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5A28" w:rsidRDefault="00895A28" w:rsidP="00895A28">
      <w:pPr>
        <w:spacing w:line="0" w:lineRule="atLeast"/>
        <w:ind w:right="-279"/>
        <w:jc w:val="center"/>
        <w:rPr>
          <w:b/>
          <w:sz w:val="22"/>
        </w:rPr>
      </w:pPr>
      <w:r>
        <w:rPr>
          <w:b/>
          <w:sz w:val="22"/>
        </w:rPr>
        <w:t>OPIS PRZEDMIOTU ZAMÓWIENIA</w:t>
      </w:r>
    </w:p>
    <w:p w:rsidR="00895A28" w:rsidRDefault="00895A28" w:rsidP="00895A28">
      <w:pPr>
        <w:spacing w:line="271" w:lineRule="exact"/>
        <w:rPr>
          <w:rFonts w:ascii="Times New Roman" w:eastAsia="Times New Roman" w:hAnsi="Times New Roman"/>
          <w:sz w:val="24"/>
        </w:rPr>
      </w:pPr>
    </w:p>
    <w:p w:rsidR="00895A28" w:rsidRPr="00926E1F" w:rsidRDefault="00895A28" w:rsidP="00895A28">
      <w:pPr>
        <w:spacing w:line="0" w:lineRule="atLeast"/>
        <w:ind w:right="-279"/>
        <w:jc w:val="center"/>
        <w:rPr>
          <w:b/>
          <w:sz w:val="22"/>
        </w:rPr>
      </w:pPr>
      <w:r>
        <w:rPr>
          <w:b/>
          <w:sz w:val="22"/>
        </w:rPr>
        <w:t xml:space="preserve">Usługa Konserwacji </w:t>
      </w:r>
      <w:r w:rsidR="005F5090">
        <w:rPr>
          <w:b/>
          <w:sz w:val="22"/>
        </w:rPr>
        <w:t>systemów oświetlenia awaryjnego</w:t>
      </w:r>
      <w:r>
        <w:rPr>
          <w:b/>
          <w:sz w:val="22"/>
        </w:rPr>
        <w:t>.</w:t>
      </w:r>
    </w:p>
    <w:p w:rsidR="00895A28" w:rsidRDefault="00895A28" w:rsidP="00895A28">
      <w:pPr>
        <w:tabs>
          <w:tab w:val="left" w:pos="6420"/>
        </w:tabs>
        <w:spacing w:line="318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ab/>
      </w:r>
    </w:p>
    <w:p w:rsidR="00895A28" w:rsidRPr="00F446B4" w:rsidRDefault="00895A28" w:rsidP="00895A28">
      <w:pPr>
        <w:numPr>
          <w:ilvl w:val="1"/>
          <w:numId w:val="1"/>
        </w:numPr>
        <w:tabs>
          <w:tab w:val="left" w:pos="284"/>
        </w:tabs>
        <w:spacing w:line="245" w:lineRule="auto"/>
        <w:ind w:left="284" w:hanging="284"/>
        <w:jc w:val="both"/>
        <w:rPr>
          <w:rFonts w:cs="Calibri"/>
          <w:b/>
          <w:sz w:val="22"/>
          <w:szCs w:val="22"/>
        </w:rPr>
      </w:pPr>
      <w:r>
        <w:rPr>
          <w:sz w:val="22"/>
        </w:rPr>
        <w:t xml:space="preserve">  </w:t>
      </w:r>
      <w:r w:rsidRPr="00F446B4">
        <w:rPr>
          <w:rFonts w:cs="Calibri"/>
          <w:b/>
          <w:sz w:val="22"/>
          <w:szCs w:val="22"/>
        </w:rPr>
        <w:t>Klasyfikacja usług wg słownika CPV</w:t>
      </w:r>
    </w:p>
    <w:p w:rsidR="00895A28" w:rsidRPr="00F446B4" w:rsidRDefault="00895A28" w:rsidP="005F5090">
      <w:pPr>
        <w:tabs>
          <w:tab w:val="left" w:pos="2268"/>
        </w:tabs>
        <w:spacing w:line="245" w:lineRule="auto"/>
        <w:ind w:left="567"/>
        <w:rPr>
          <w:rFonts w:cs="Calibri"/>
          <w:sz w:val="22"/>
          <w:szCs w:val="22"/>
        </w:rPr>
      </w:pPr>
      <w:r w:rsidRPr="0022094A">
        <w:rPr>
          <w:rFonts w:eastAsia="Times New Roman" w:cs="Calibri"/>
          <w:sz w:val="22"/>
          <w:szCs w:val="22"/>
        </w:rPr>
        <w:t>45310000</w:t>
      </w:r>
      <w:r>
        <w:rPr>
          <w:rFonts w:eastAsia="Times New Roman" w:cs="Calibri"/>
          <w:sz w:val="22"/>
          <w:szCs w:val="22"/>
        </w:rPr>
        <w:t>-3</w:t>
      </w:r>
      <w:r>
        <w:rPr>
          <w:rFonts w:eastAsia="Times New Roman" w:cs="Calibri"/>
          <w:sz w:val="22"/>
          <w:szCs w:val="22"/>
        </w:rPr>
        <w:tab/>
        <w:t>–</w:t>
      </w:r>
      <w:r>
        <w:rPr>
          <w:rFonts w:eastAsia="Times New Roman" w:cs="Calibri"/>
          <w:sz w:val="22"/>
          <w:szCs w:val="22"/>
        </w:rPr>
        <w:tab/>
      </w:r>
      <w:r w:rsidRPr="0022094A">
        <w:rPr>
          <w:rFonts w:eastAsia="Times New Roman" w:cs="Calibri"/>
          <w:sz w:val="22"/>
          <w:szCs w:val="22"/>
        </w:rPr>
        <w:t>Roboty instalacyjne elektryczne</w:t>
      </w:r>
      <w:r>
        <w:rPr>
          <w:rFonts w:eastAsia="Times New Roman" w:cs="Calibri"/>
          <w:sz w:val="22"/>
          <w:szCs w:val="22"/>
        </w:rPr>
        <w:t>,</w:t>
      </w:r>
    </w:p>
    <w:p w:rsidR="00895A28" w:rsidRPr="00F446B4" w:rsidRDefault="00895A28" w:rsidP="00895A28">
      <w:pPr>
        <w:tabs>
          <w:tab w:val="left" w:pos="560"/>
        </w:tabs>
        <w:spacing w:line="245" w:lineRule="auto"/>
        <w:ind w:left="792"/>
        <w:jc w:val="both"/>
        <w:rPr>
          <w:rFonts w:cs="Calibri"/>
          <w:sz w:val="22"/>
          <w:szCs w:val="22"/>
        </w:rPr>
      </w:pPr>
    </w:p>
    <w:p w:rsidR="00895A28" w:rsidRPr="00672D86" w:rsidRDefault="00895A28" w:rsidP="00895A28">
      <w:pPr>
        <w:numPr>
          <w:ilvl w:val="1"/>
          <w:numId w:val="1"/>
        </w:numPr>
        <w:tabs>
          <w:tab w:val="left" w:pos="284"/>
        </w:tabs>
        <w:spacing w:line="245" w:lineRule="auto"/>
        <w:ind w:left="284" w:hanging="284"/>
        <w:jc w:val="both"/>
        <w:rPr>
          <w:b/>
          <w:sz w:val="22"/>
        </w:rPr>
      </w:pPr>
      <w:r>
        <w:rPr>
          <w:sz w:val="22"/>
        </w:rPr>
        <w:t xml:space="preserve"> </w:t>
      </w:r>
      <w:r w:rsidRPr="00672D86">
        <w:rPr>
          <w:b/>
          <w:sz w:val="22"/>
        </w:rPr>
        <w:t>Ogólny opis przedmiotu zamówienia.</w:t>
      </w:r>
    </w:p>
    <w:p w:rsidR="00895A28" w:rsidRDefault="00895A28" w:rsidP="00895A28">
      <w:pPr>
        <w:spacing w:line="0" w:lineRule="atLeast"/>
        <w:ind w:left="567" w:right="-279"/>
        <w:jc w:val="both"/>
        <w:rPr>
          <w:sz w:val="22"/>
        </w:rPr>
      </w:pPr>
      <w:r>
        <w:rPr>
          <w:sz w:val="22"/>
        </w:rPr>
        <w:t xml:space="preserve">Przedmiotem zamówienia jest </w:t>
      </w:r>
      <w:bookmarkStart w:id="0" w:name="_Hlk203136245"/>
      <w:r w:rsidR="00F03D8F">
        <w:rPr>
          <w:sz w:val="22"/>
        </w:rPr>
        <w:t>świadczenie usług</w:t>
      </w:r>
      <w:r w:rsidR="005F5090">
        <w:rPr>
          <w:sz w:val="22"/>
        </w:rPr>
        <w:t>i</w:t>
      </w:r>
      <w:r>
        <w:rPr>
          <w:sz w:val="22"/>
        </w:rPr>
        <w:t xml:space="preserve"> konserwacji </w:t>
      </w:r>
      <w:bookmarkEnd w:id="0"/>
      <w:r w:rsidR="005F5090">
        <w:rPr>
          <w:sz w:val="22"/>
        </w:rPr>
        <w:t xml:space="preserve">systemów oświetlenia awaryjnego polegających na naprawie wskazanych w zapytaniu nieprawidłowości, wykonaniu przeglądów zgodnie z harmonogramem oraz </w:t>
      </w:r>
      <w:r w:rsidR="009B1F77">
        <w:rPr>
          <w:sz w:val="22"/>
        </w:rPr>
        <w:t>wykonaniem innych zleconych w trakcie trwania umowy napraw zgodnie z cennikiem i zasadami rozliczania określonymi w umowie.</w:t>
      </w:r>
    </w:p>
    <w:p w:rsidR="00895A28" w:rsidRDefault="00895A28" w:rsidP="00895A28">
      <w:pPr>
        <w:tabs>
          <w:tab w:val="left" w:pos="560"/>
        </w:tabs>
        <w:spacing w:line="245" w:lineRule="auto"/>
        <w:ind w:left="792"/>
        <w:jc w:val="both"/>
        <w:rPr>
          <w:sz w:val="22"/>
        </w:rPr>
      </w:pPr>
    </w:p>
    <w:p w:rsidR="007A7C99" w:rsidRDefault="00895A28" w:rsidP="00DC544B">
      <w:pPr>
        <w:numPr>
          <w:ilvl w:val="1"/>
          <w:numId w:val="1"/>
        </w:numPr>
        <w:tabs>
          <w:tab w:val="left" w:pos="284"/>
        </w:tabs>
        <w:spacing w:line="245" w:lineRule="auto"/>
        <w:ind w:left="284" w:hanging="284"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Czynności wchodzące w zakres przedmiotu zamówienia</w:t>
      </w:r>
      <w:r w:rsidRPr="00A53574">
        <w:rPr>
          <w:rFonts w:cs="Calibri"/>
          <w:b/>
          <w:sz w:val="22"/>
          <w:szCs w:val="22"/>
        </w:rPr>
        <w:t>:</w:t>
      </w:r>
    </w:p>
    <w:p w:rsidR="00F96B7A" w:rsidRPr="00E31379" w:rsidRDefault="00F96B7A" w:rsidP="00F96B7A">
      <w:pPr>
        <w:numPr>
          <w:ilvl w:val="1"/>
          <w:numId w:val="4"/>
        </w:numPr>
        <w:spacing w:line="245" w:lineRule="auto"/>
        <w:jc w:val="both"/>
        <w:rPr>
          <w:sz w:val="22"/>
          <w:u w:val="single"/>
        </w:rPr>
      </w:pPr>
      <w:r w:rsidRPr="00E31379">
        <w:rPr>
          <w:sz w:val="22"/>
          <w:u w:val="single"/>
        </w:rPr>
        <w:t xml:space="preserve">Wykonywanie </w:t>
      </w:r>
      <w:r>
        <w:rPr>
          <w:sz w:val="22"/>
          <w:u w:val="single"/>
        </w:rPr>
        <w:t>napraw opisanych w załączniku nr 1 do Opisu Przedmiotu Zamówienia.</w:t>
      </w:r>
    </w:p>
    <w:p w:rsidR="00F96B7A" w:rsidRDefault="00F96B7A" w:rsidP="00CE3BEB">
      <w:pPr>
        <w:numPr>
          <w:ilvl w:val="0"/>
          <w:numId w:val="3"/>
        </w:numPr>
        <w:spacing w:line="245" w:lineRule="auto"/>
        <w:ind w:left="993" w:hanging="426"/>
        <w:jc w:val="both"/>
        <w:rPr>
          <w:sz w:val="22"/>
        </w:rPr>
      </w:pPr>
      <w:r>
        <w:rPr>
          <w:sz w:val="22"/>
        </w:rPr>
        <w:t>Wymianę akumulatorów należy wykonać na akumulatory kompatybilne z oprawą w której wykonywana jest wymiana. Akumulatory muszą być tego samego typu co inne akumulatory wykorzystywane na obiekcie oraz zapewniać czas pracy oprawy nie krótszy niż wymieniany akumulator.</w:t>
      </w:r>
    </w:p>
    <w:p w:rsidR="00F96B7A" w:rsidRDefault="00F96B7A" w:rsidP="00CE3BEB">
      <w:pPr>
        <w:numPr>
          <w:ilvl w:val="0"/>
          <w:numId w:val="3"/>
        </w:numPr>
        <w:spacing w:line="245" w:lineRule="auto"/>
        <w:ind w:left="993" w:hanging="426"/>
        <w:jc w:val="both"/>
        <w:rPr>
          <w:sz w:val="22"/>
        </w:rPr>
      </w:pPr>
      <w:r>
        <w:rPr>
          <w:sz w:val="22"/>
        </w:rPr>
        <w:t>Wymiana oprawy na inny model niż zastosowany musi wiązać się z oświadczeniem projektanta z branży elektrycznej o niepogorszeniu właściwości świetlnych wymaganych od oświetlenia awaryjnego i ewakuacyjnego, którego wymiana dotyczy.</w:t>
      </w:r>
    </w:p>
    <w:p w:rsidR="00F96B7A" w:rsidRDefault="00F96B7A" w:rsidP="00CE3BEB">
      <w:pPr>
        <w:numPr>
          <w:ilvl w:val="0"/>
          <w:numId w:val="3"/>
        </w:numPr>
        <w:spacing w:line="245" w:lineRule="auto"/>
        <w:ind w:left="993" w:hanging="426"/>
        <w:jc w:val="both"/>
        <w:rPr>
          <w:sz w:val="22"/>
        </w:rPr>
      </w:pPr>
      <w:r>
        <w:rPr>
          <w:sz w:val="22"/>
        </w:rPr>
        <w:t>W przypadku montażu nowych opraw muszą one być kompatybilne z systemem monitorowania opraw awaryjnych na obiekcie lub jeżeli takiego nie ma to z systemami integrującymi się z oprogramowaniem Smart Visio (AWEX).</w:t>
      </w:r>
    </w:p>
    <w:p w:rsidR="00F96B7A" w:rsidRDefault="00F96B7A" w:rsidP="00CE3BEB">
      <w:pPr>
        <w:numPr>
          <w:ilvl w:val="0"/>
          <w:numId w:val="3"/>
        </w:numPr>
        <w:spacing w:line="245" w:lineRule="auto"/>
        <w:ind w:left="993" w:hanging="426"/>
        <w:jc w:val="both"/>
        <w:rPr>
          <w:sz w:val="22"/>
        </w:rPr>
      </w:pPr>
      <w:r>
        <w:rPr>
          <w:sz w:val="22"/>
        </w:rPr>
        <w:t xml:space="preserve">Połączenia elektryczne nowych opraw należy wykonać od najbliższej oprawy istniejącej w trasach ułożonych korytami kablowymi przy realizacjach natynkowych oraz </w:t>
      </w:r>
      <w:proofErr w:type="spellStart"/>
      <w:r>
        <w:rPr>
          <w:sz w:val="22"/>
        </w:rPr>
        <w:t>peszlach</w:t>
      </w:r>
      <w:proofErr w:type="spellEnd"/>
      <w:r>
        <w:rPr>
          <w:sz w:val="22"/>
        </w:rPr>
        <w:t xml:space="preserve"> w instalacjach w przestrzeni podsufitowej.</w:t>
      </w:r>
    </w:p>
    <w:p w:rsidR="00F96B7A" w:rsidRDefault="00F96B7A" w:rsidP="00CE3BEB">
      <w:pPr>
        <w:numPr>
          <w:ilvl w:val="0"/>
          <w:numId w:val="3"/>
        </w:numPr>
        <w:spacing w:line="245" w:lineRule="auto"/>
        <w:ind w:left="993" w:hanging="426"/>
        <w:jc w:val="both"/>
        <w:rPr>
          <w:sz w:val="22"/>
        </w:rPr>
      </w:pPr>
      <w:r>
        <w:rPr>
          <w:sz w:val="22"/>
        </w:rPr>
        <w:t>W przypadku istnienia na obiekcie centrali monitorującej oprawy awaryjne należy oprawę dostarczaną zaprogramować w systemie.</w:t>
      </w:r>
    </w:p>
    <w:p w:rsidR="00F96B7A" w:rsidRDefault="00F96B7A" w:rsidP="00CE3BEB">
      <w:pPr>
        <w:numPr>
          <w:ilvl w:val="0"/>
          <w:numId w:val="3"/>
        </w:numPr>
        <w:spacing w:line="245" w:lineRule="auto"/>
        <w:ind w:left="993" w:hanging="426"/>
        <w:jc w:val="both"/>
        <w:rPr>
          <w:sz w:val="22"/>
        </w:rPr>
      </w:pPr>
      <w:r>
        <w:rPr>
          <w:sz w:val="22"/>
        </w:rPr>
        <w:t>Po wykonaniu prac należy zaktualizować dokumentację zamawiającego w zakresie listy opraw, akumulatorów oraz lokalizacji.</w:t>
      </w:r>
    </w:p>
    <w:p w:rsidR="00F96B7A" w:rsidRDefault="00F96B7A" w:rsidP="00CE3BEB">
      <w:pPr>
        <w:numPr>
          <w:ilvl w:val="0"/>
          <w:numId w:val="3"/>
        </w:numPr>
        <w:spacing w:line="245" w:lineRule="auto"/>
        <w:ind w:left="993" w:hanging="426"/>
        <w:jc w:val="both"/>
        <w:rPr>
          <w:sz w:val="22"/>
        </w:rPr>
      </w:pPr>
      <w:r>
        <w:rPr>
          <w:sz w:val="22"/>
        </w:rPr>
        <w:t>Naprawy należy zrealizować przed przeglądem danego systemu.</w:t>
      </w:r>
    </w:p>
    <w:p w:rsidR="00F96B7A" w:rsidRDefault="00F96B7A" w:rsidP="00CE3BEB">
      <w:pPr>
        <w:numPr>
          <w:ilvl w:val="0"/>
          <w:numId w:val="3"/>
        </w:numPr>
        <w:spacing w:line="245" w:lineRule="auto"/>
        <w:ind w:left="993" w:hanging="426"/>
        <w:jc w:val="both"/>
        <w:rPr>
          <w:sz w:val="22"/>
        </w:rPr>
      </w:pPr>
      <w:r>
        <w:rPr>
          <w:sz w:val="22"/>
        </w:rPr>
        <w:t>W przypadku napotkania rozbieżności w stosunku do posiadanej przez Zamawiającego dokumentacji należy zaktualizować inwentaryzację.</w:t>
      </w:r>
    </w:p>
    <w:p w:rsidR="00F96B7A" w:rsidRDefault="00F96B7A" w:rsidP="00F96B7A">
      <w:pPr>
        <w:spacing w:line="245" w:lineRule="auto"/>
        <w:jc w:val="both"/>
        <w:rPr>
          <w:sz w:val="22"/>
        </w:rPr>
      </w:pPr>
    </w:p>
    <w:p w:rsidR="00F96B7A" w:rsidRPr="00E31379" w:rsidRDefault="00F96B7A" w:rsidP="00F96B7A">
      <w:pPr>
        <w:numPr>
          <w:ilvl w:val="1"/>
          <w:numId w:val="4"/>
        </w:numPr>
        <w:spacing w:line="245" w:lineRule="auto"/>
        <w:jc w:val="both"/>
        <w:rPr>
          <w:sz w:val="22"/>
          <w:u w:val="single"/>
        </w:rPr>
      </w:pPr>
      <w:r w:rsidRPr="00E31379">
        <w:rPr>
          <w:sz w:val="22"/>
          <w:u w:val="single"/>
        </w:rPr>
        <w:t xml:space="preserve">Wykonywanie </w:t>
      </w:r>
      <w:r>
        <w:rPr>
          <w:sz w:val="22"/>
          <w:u w:val="single"/>
        </w:rPr>
        <w:t>przeglądów rocznych systemów oświetlenia awaryjnego:</w:t>
      </w:r>
    </w:p>
    <w:p w:rsidR="00F96B7A" w:rsidRDefault="00F96B7A" w:rsidP="00CE3BEB">
      <w:pPr>
        <w:numPr>
          <w:ilvl w:val="0"/>
          <w:numId w:val="6"/>
        </w:numPr>
        <w:spacing w:line="245" w:lineRule="auto"/>
        <w:ind w:left="993" w:hanging="426"/>
        <w:jc w:val="both"/>
        <w:rPr>
          <w:sz w:val="22"/>
        </w:rPr>
      </w:pPr>
      <w:r>
        <w:rPr>
          <w:sz w:val="22"/>
        </w:rPr>
        <w:t xml:space="preserve">Przegląd należy wykonać zgodnie z harmonogramem. Zamawiający nie dopuszcza przyspieszenia wykonania przeglądu o więcej niż </w:t>
      </w:r>
      <w:r w:rsidR="002C6A09">
        <w:rPr>
          <w:sz w:val="22"/>
        </w:rPr>
        <w:t>2</w:t>
      </w:r>
      <w:r>
        <w:rPr>
          <w:sz w:val="22"/>
        </w:rPr>
        <w:t xml:space="preserve"> ty</w:t>
      </w:r>
      <w:r w:rsidR="002C6A09">
        <w:rPr>
          <w:sz w:val="22"/>
        </w:rPr>
        <w:t>godni</w:t>
      </w:r>
      <w:r>
        <w:rPr>
          <w:sz w:val="22"/>
        </w:rPr>
        <w:t>.</w:t>
      </w:r>
    </w:p>
    <w:p w:rsidR="00F96B7A" w:rsidRDefault="00F96B7A" w:rsidP="00CE3BEB">
      <w:pPr>
        <w:numPr>
          <w:ilvl w:val="0"/>
          <w:numId w:val="6"/>
        </w:numPr>
        <w:spacing w:line="245" w:lineRule="auto"/>
        <w:ind w:left="993" w:hanging="426"/>
        <w:jc w:val="both"/>
        <w:rPr>
          <w:sz w:val="22"/>
        </w:rPr>
      </w:pPr>
      <w:r>
        <w:rPr>
          <w:sz w:val="22"/>
        </w:rPr>
        <w:t>Należy wykonać przegląd zgodnie z r</w:t>
      </w:r>
      <w:r w:rsidRPr="007E46DF">
        <w:rPr>
          <w:sz w:val="22"/>
        </w:rPr>
        <w:t>ozporządzenie</w:t>
      </w:r>
      <w:r>
        <w:rPr>
          <w:sz w:val="22"/>
        </w:rPr>
        <w:t>m</w:t>
      </w:r>
      <w:r w:rsidRPr="007E46DF">
        <w:rPr>
          <w:sz w:val="22"/>
        </w:rPr>
        <w:t xml:space="preserve"> Ministra Spraw Wewnętrznych i Administracji z dnia 7 czerwca 2010 r. w sprawie ochrony przeciwpożarowej budynków, innych obiektów budowlanych i terenów</w:t>
      </w:r>
      <w:r>
        <w:rPr>
          <w:sz w:val="22"/>
        </w:rPr>
        <w:t>.</w:t>
      </w:r>
    </w:p>
    <w:p w:rsidR="00F96B7A" w:rsidRDefault="00F96B7A" w:rsidP="00CE3BEB">
      <w:pPr>
        <w:numPr>
          <w:ilvl w:val="0"/>
          <w:numId w:val="6"/>
        </w:numPr>
        <w:spacing w:line="245" w:lineRule="auto"/>
        <w:ind w:left="993" w:hanging="426"/>
        <w:jc w:val="both"/>
        <w:rPr>
          <w:sz w:val="22"/>
        </w:rPr>
      </w:pPr>
      <w:r w:rsidRPr="007E46DF">
        <w:rPr>
          <w:sz w:val="22"/>
        </w:rPr>
        <w:t xml:space="preserve">Przegląd </w:t>
      </w:r>
      <w:r>
        <w:rPr>
          <w:sz w:val="22"/>
        </w:rPr>
        <w:t>powinien zawierać weryfikację czasu działania systemu po zaniku zasilania</w:t>
      </w:r>
      <w:r w:rsidRPr="007E46DF">
        <w:rPr>
          <w:sz w:val="22"/>
        </w:rPr>
        <w:t>.</w:t>
      </w:r>
    </w:p>
    <w:p w:rsidR="00F96B7A" w:rsidRDefault="00F96B7A" w:rsidP="00CE3BEB">
      <w:pPr>
        <w:numPr>
          <w:ilvl w:val="0"/>
          <w:numId w:val="6"/>
        </w:numPr>
        <w:spacing w:line="245" w:lineRule="auto"/>
        <w:ind w:left="993" w:hanging="426"/>
        <w:jc w:val="both"/>
        <w:rPr>
          <w:sz w:val="22"/>
        </w:rPr>
      </w:pPr>
      <w:r>
        <w:rPr>
          <w:sz w:val="22"/>
        </w:rPr>
        <w:t>Przegląd powinien zawierać pomiary natężenia oświetlenia awaryjnego wykonane przy odpowiednich warunkach oświetlenia zewnętrznego.</w:t>
      </w:r>
    </w:p>
    <w:p w:rsidR="00DB6D55" w:rsidRDefault="007B190C" w:rsidP="00CE3BEB">
      <w:pPr>
        <w:numPr>
          <w:ilvl w:val="0"/>
          <w:numId w:val="6"/>
        </w:numPr>
        <w:spacing w:line="245" w:lineRule="auto"/>
        <w:ind w:left="993" w:hanging="426"/>
        <w:jc w:val="both"/>
        <w:rPr>
          <w:sz w:val="22"/>
        </w:rPr>
      </w:pPr>
      <w:r>
        <w:rPr>
          <w:sz w:val="22"/>
        </w:rPr>
        <w:t>W przypadku braku sprawności części systemu należy wykonać przegląd stwierdzający sprawność pozostałej części systemu. W protokole należy wskazać konkretne oprawy ocenione jako niesprawne oraz konkretne punkty niespełniające wymogi natężenia oświetlenia awaryjnego.</w:t>
      </w:r>
    </w:p>
    <w:p w:rsidR="00F96B7A" w:rsidRDefault="00F96B7A" w:rsidP="00F96B7A">
      <w:pPr>
        <w:spacing w:line="245" w:lineRule="auto"/>
        <w:ind w:left="360"/>
        <w:jc w:val="both"/>
        <w:rPr>
          <w:sz w:val="22"/>
        </w:rPr>
      </w:pPr>
    </w:p>
    <w:p w:rsidR="00F96B7A" w:rsidRPr="00E31379" w:rsidRDefault="00F96B7A" w:rsidP="00F96B7A">
      <w:pPr>
        <w:numPr>
          <w:ilvl w:val="1"/>
          <w:numId w:val="4"/>
        </w:numPr>
        <w:spacing w:line="245" w:lineRule="auto"/>
        <w:jc w:val="both"/>
        <w:rPr>
          <w:sz w:val="22"/>
          <w:u w:val="single"/>
        </w:rPr>
      </w:pPr>
      <w:r>
        <w:rPr>
          <w:sz w:val="22"/>
          <w:u w:val="single"/>
        </w:rPr>
        <w:t>Wykonanie napraw zleconych przez Zamawiającego w trakcie trwania umowy</w:t>
      </w:r>
      <w:r w:rsidRPr="00E31379">
        <w:rPr>
          <w:sz w:val="22"/>
          <w:u w:val="single"/>
        </w:rPr>
        <w:t>:</w:t>
      </w:r>
    </w:p>
    <w:p w:rsidR="00F96B7A" w:rsidRDefault="00F96B7A" w:rsidP="00CE3BEB">
      <w:pPr>
        <w:numPr>
          <w:ilvl w:val="0"/>
          <w:numId w:val="7"/>
        </w:numPr>
        <w:spacing w:line="245" w:lineRule="auto"/>
        <w:ind w:left="993" w:hanging="426"/>
        <w:jc w:val="both"/>
        <w:rPr>
          <w:sz w:val="22"/>
        </w:rPr>
      </w:pPr>
      <w:r>
        <w:rPr>
          <w:sz w:val="22"/>
        </w:rPr>
        <w:lastRenderedPageBreak/>
        <w:t>W przypadku konieczności Zamawiający w trakcie trwania umowy może zlecić Wykonawcy naprawę usterek oświetlenia awaryjnego.</w:t>
      </w:r>
    </w:p>
    <w:p w:rsidR="00F96B7A" w:rsidRDefault="00F96B7A" w:rsidP="00CE3BEB">
      <w:pPr>
        <w:numPr>
          <w:ilvl w:val="0"/>
          <w:numId w:val="7"/>
        </w:numPr>
        <w:spacing w:line="245" w:lineRule="auto"/>
        <w:ind w:left="993" w:hanging="426"/>
        <w:jc w:val="both"/>
        <w:rPr>
          <w:sz w:val="22"/>
        </w:rPr>
      </w:pPr>
      <w:r>
        <w:rPr>
          <w:sz w:val="22"/>
        </w:rPr>
        <w:t>Przed przystąpieniem do naprawy należy wykonać kalkulację szacunkową na podstawie informacji otrzymanych od Zmawiającego. Wycena szacunkowa powinna określać maksymalne spodziewane koszty związane z usunięciem usterki.</w:t>
      </w:r>
    </w:p>
    <w:p w:rsidR="00F96B7A" w:rsidRDefault="00F96B7A" w:rsidP="00CE3BEB">
      <w:pPr>
        <w:numPr>
          <w:ilvl w:val="0"/>
          <w:numId w:val="7"/>
        </w:numPr>
        <w:spacing w:line="245" w:lineRule="auto"/>
        <w:ind w:left="993" w:hanging="426"/>
        <w:jc w:val="both"/>
        <w:rPr>
          <w:sz w:val="22"/>
        </w:rPr>
      </w:pPr>
      <w:r>
        <w:rPr>
          <w:sz w:val="22"/>
        </w:rPr>
        <w:t>W przypadku wystąpienia okoliczności zwiększających koszty naprawy o kwotę większą niż przedstawiona w kalkulacji o więcej niż 10% należy uzyskać od Zamawiającego akceptację.</w:t>
      </w:r>
    </w:p>
    <w:p w:rsidR="00F96B7A" w:rsidRDefault="00F96B7A" w:rsidP="00CE3BEB">
      <w:pPr>
        <w:numPr>
          <w:ilvl w:val="0"/>
          <w:numId w:val="7"/>
        </w:numPr>
        <w:spacing w:line="245" w:lineRule="auto"/>
        <w:ind w:left="993" w:hanging="426"/>
        <w:jc w:val="both"/>
        <w:rPr>
          <w:sz w:val="22"/>
        </w:rPr>
      </w:pPr>
      <w:r w:rsidRPr="007A7C99">
        <w:rPr>
          <w:sz w:val="22"/>
        </w:rPr>
        <w:t>Wysokość wynagrodzenia z tytułu robót wykonanych w ramach tej części Przedmiotu Zamówienia określać się będzie na podstawie sumy kosztów elementów znajdujących się w cenniku będącym załącznikiem do umowy, kosztów elementów nieznajdujących się w cenniku w wysokości kosztów zakupu powiększonych o 10% marży Wykonawcy oraz kosztów robót nieznajdujących się w cenniku</w:t>
      </w:r>
      <w:r>
        <w:rPr>
          <w:sz w:val="22"/>
        </w:rPr>
        <w:t xml:space="preserve"> określonych w indywidualnej wycenie przed przystąpieniem do realizacji napraw.</w:t>
      </w:r>
    </w:p>
    <w:p w:rsidR="00F96B7A" w:rsidRDefault="00F96B7A" w:rsidP="00CE3BEB">
      <w:pPr>
        <w:numPr>
          <w:ilvl w:val="0"/>
          <w:numId w:val="7"/>
        </w:numPr>
        <w:spacing w:line="245" w:lineRule="auto"/>
        <w:ind w:left="993" w:hanging="426"/>
        <w:jc w:val="both"/>
        <w:rPr>
          <w:sz w:val="22"/>
        </w:rPr>
      </w:pPr>
      <w:r>
        <w:rPr>
          <w:sz w:val="22"/>
        </w:rPr>
        <w:t>Faktury za zakup elementów nieznajdujących się w cenniku należy udostępnić Zamawiającemu na wezwanie w celu weryfikacji poprawności wyliczenia wysokości wynagrodzenia.</w:t>
      </w:r>
    </w:p>
    <w:p w:rsidR="00F96B7A" w:rsidRPr="00F96B7A" w:rsidRDefault="00F96B7A" w:rsidP="00CE3BEB">
      <w:pPr>
        <w:numPr>
          <w:ilvl w:val="0"/>
          <w:numId w:val="7"/>
        </w:numPr>
        <w:spacing w:line="245" w:lineRule="auto"/>
        <w:ind w:left="993" w:hanging="426"/>
        <w:jc w:val="both"/>
        <w:rPr>
          <w:sz w:val="22"/>
        </w:rPr>
      </w:pPr>
      <w:r w:rsidRPr="00F96B7A">
        <w:rPr>
          <w:sz w:val="22"/>
        </w:rPr>
        <w:t>Po wykonanej naprawie jeśli zachodzi taka konieczność należy zaktualizować dokumentację Zamawiającego w zakresie inwentaryzacji.</w:t>
      </w:r>
    </w:p>
    <w:p w:rsidR="00F96B7A" w:rsidRDefault="00F96B7A" w:rsidP="00F96B7A">
      <w:pPr>
        <w:tabs>
          <w:tab w:val="left" w:pos="284"/>
        </w:tabs>
        <w:spacing w:line="245" w:lineRule="auto"/>
        <w:ind w:left="284"/>
        <w:jc w:val="both"/>
        <w:rPr>
          <w:rFonts w:cs="Calibri"/>
          <w:b/>
          <w:sz w:val="22"/>
          <w:szCs w:val="22"/>
        </w:rPr>
      </w:pPr>
    </w:p>
    <w:p w:rsidR="00ED5B6B" w:rsidRPr="00E817AC" w:rsidRDefault="00F96B7A" w:rsidP="00E817AC">
      <w:pPr>
        <w:numPr>
          <w:ilvl w:val="1"/>
          <w:numId w:val="1"/>
        </w:numPr>
        <w:tabs>
          <w:tab w:val="left" w:pos="284"/>
        </w:tabs>
        <w:spacing w:line="245" w:lineRule="auto"/>
        <w:ind w:left="284" w:hanging="284"/>
        <w:jc w:val="both"/>
        <w:rPr>
          <w:rFonts w:cs="Calibri"/>
          <w:b/>
          <w:sz w:val="22"/>
          <w:szCs w:val="22"/>
        </w:rPr>
      </w:pPr>
      <w:r w:rsidRPr="00F96B7A">
        <w:rPr>
          <w:rFonts w:cs="Calibri"/>
          <w:b/>
          <w:sz w:val="22"/>
          <w:szCs w:val="22"/>
        </w:rPr>
        <w:t>Lokalizacja i charakterystyka systemu</w:t>
      </w:r>
      <w:r>
        <w:rPr>
          <w:rFonts w:cs="Calibri"/>
          <w:b/>
          <w:sz w:val="22"/>
          <w:szCs w:val="22"/>
        </w:rPr>
        <w:t>:</w:t>
      </w:r>
    </w:p>
    <w:p w:rsidR="00F96B7A" w:rsidRPr="00B437AC" w:rsidRDefault="00F96B7A" w:rsidP="00F96B7A">
      <w:pPr>
        <w:pStyle w:val="Akapitzlist"/>
        <w:numPr>
          <w:ilvl w:val="0"/>
          <w:numId w:val="5"/>
        </w:numPr>
        <w:spacing w:line="245" w:lineRule="auto"/>
        <w:ind w:left="993" w:hanging="567"/>
        <w:jc w:val="both"/>
        <w:rPr>
          <w:sz w:val="22"/>
          <w:u w:val="single"/>
        </w:rPr>
      </w:pPr>
      <w:r w:rsidRPr="00B437AC">
        <w:rPr>
          <w:sz w:val="22"/>
          <w:u w:val="single"/>
        </w:rPr>
        <w:t>Dom Studencki nr 3 - ul.  Dębowa 13, Gdańsk</w:t>
      </w:r>
    </w:p>
    <w:p w:rsidR="00F96B7A" w:rsidRDefault="00ED5B6B" w:rsidP="00F96B7A">
      <w:pPr>
        <w:pStyle w:val="Akapitzlist"/>
        <w:spacing w:line="245" w:lineRule="auto"/>
        <w:ind w:left="993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 xml:space="preserve">Centralna </w:t>
      </w:r>
      <w:r w:rsidR="00E817AC">
        <w:rPr>
          <w:sz w:val="22"/>
        </w:rPr>
        <w:t>b</w:t>
      </w:r>
      <w:r>
        <w:rPr>
          <w:sz w:val="22"/>
        </w:rPr>
        <w:t>ateria (AWEX FZLV II) odebrana w IV kwartale 2025 roku obsługująca pomieszczenie rozdzielni głównej, strefę wejściową oraz sanitariaty w budynku.</w:t>
      </w:r>
    </w:p>
    <w:p w:rsidR="00F96B7A" w:rsidRDefault="00ED5B6B" w:rsidP="00ED5B6B">
      <w:pPr>
        <w:pStyle w:val="Akapitzlist"/>
        <w:spacing w:line="245" w:lineRule="auto"/>
        <w:ind w:left="993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Autonomiczne oprawy akumulatorowe obsługujące pomieszczenie nauki cichej oraz portiernie.</w:t>
      </w:r>
    </w:p>
    <w:p w:rsidR="00ED5B6B" w:rsidRPr="00ED5B6B" w:rsidRDefault="00ED5B6B" w:rsidP="00ED5B6B">
      <w:pPr>
        <w:pStyle w:val="Akapitzlist"/>
        <w:spacing w:line="245" w:lineRule="auto"/>
        <w:ind w:left="993"/>
        <w:jc w:val="both"/>
        <w:rPr>
          <w:sz w:val="22"/>
        </w:rPr>
      </w:pPr>
    </w:p>
    <w:p w:rsidR="00F96B7A" w:rsidRPr="00B437AC" w:rsidRDefault="00F96B7A" w:rsidP="00F96B7A">
      <w:pPr>
        <w:pStyle w:val="Akapitzlist"/>
        <w:numPr>
          <w:ilvl w:val="0"/>
          <w:numId w:val="5"/>
        </w:numPr>
        <w:spacing w:line="245" w:lineRule="auto"/>
        <w:ind w:left="993" w:hanging="567"/>
        <w:jc w:val="both"/>
        <w:rPr>
          <w:sz w:val="22"/>
          <w:u w:val="single"/>
        </w:rPr>
      </w:pPr>
      <w:r w:rsidRPr="00B437AC">
        <w:rPr>
          <w:sz w:val="22"/>
          <w:u w:val="single"/>
        </w:rPr>
        <w:t>Budynek Centrum Sportu - ul.  Dębowa 21, Gdańsk</w:t>
      </w:r>
    </w:p>
    <w:p w:rsidR="00ED5B6B" w:rsidRDefault="00ED5B6B" w:rsidP="00ED5B6B">
      <w:pPr>
        <w:pStyle w:val="Akapitzlist"/>
        <w:spacing w:line="245" w:lineRule="auto"/>
        <w:ind w:left="993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Oprawy akumulatorowe z centralną jednostką monitorującą (HYBRYD H-300)</w:t>
      </w:r>
      <w:r w:rsidR="00B437AC">
        <w:rPr>
          <w:sz w:val="22"/>
        </w:rPr>
        <w:t xml:space="preserve"> obsługujące przestrzenie wewnątrz budynku.</w:t>
      </w:r>
    </w:p>
    <w:p w:rsidR="00B437AC" w:rsidRDefault="00B437AC" w:rsidP="00ED5B6B">
      <w:pPr>
        <w:pStyle w:val="Akapitzlist"/>
        <w:spacing w:line="245" w:lineRule="auto"/>
        <w:ind w:left="993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Oprawy autonomiczne w hali garażowej. Procedowane zamówienie na wymianę opraw autonomicznych na oprawy komunikujące się z centralną jednostką monitorującą HYBRYD.</w:t>
      </w:r>
    </w:p>
    <w:p w:rsidR="00B437AC" w:rsidRPr="00F96B7A" w:rsidRDefault="00B437AC" w:rsidP="00ED5B6B">
      <w:pPr>
        <w:pStyle w:val="Akapitzlist"/>
        <w:spacing w:line="245" w:lineRule="auto"/>
        <w:ind w:left="993"/>
        <w:jc w:val="both"/>
        <w:rPr>
          <w:sz w:val="22"/>
        </w:rPr>
      </w:pPr>
    </w:p>
    <w:p w:rsidR="00F96B7A" w:rsidRPr="00E817AC" w:rsidRDefault="00F96B7A" w:rsidP="00F96B7A">
      <w:pPr>
        <w:pStyle w:val="Akapitzlist"/>
        <w:numPr>
          <w:ilvl w:val="0"/>
          <w:numId w:val="5"/>
        </w:numPr>
        <w:spacing w:line="245" w:lineRule="auto"/>
        <w:ind w:left="993" w:hanging="567"/>
        <w:jc w:val="both"/>
        <w:rPr>
          <w:sz w:val="22"/>
          <w:u w:val="single"/>
        </w:rPr>
      </w:pPr>
      <w:r w:rsidRPr="00E817AC">
        <w:rPr>
          <w:sz w:val="22"/>
          <w:u w:val="single"/>
        </w:rPr>
        <w:t>Tuwima 15 - ul.  Tuwima 15, Gdańsk</w:t>
      </w:r>
    </w:p>
    <w:p w:rsidR="00B437AC" w:rsidRDefault="00B437AC" w:rsidP="00B437AC">
      <w:pPr>
        <w:pStyle w:val="Akapitzlist"/>
        <w:spacing w:line="245" w:lineRule="auto"/>
        <w:ind w:left="993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Oprawy dwufunkcyjne akumulatorowe w obrębie jednego pomieszczenia.</w:t>
      </w:r>
    </w:p>
    <w:p w:rsidR="00B437AC" w:rsidRPr="00F96B7A" w:rsidRDefault="00B437AC" w:rsidP="00B437AC">
      <w:pPr>
        <w:pStyle w:val="Akapitzlist"/>
        <w:spacing w:line="245" w:lineRule="auto"/>
        <w:ind w:left="993"/>
        <w:jc w:val="both"/>
        <w:rPr>
          <w:sz w:val="22"/>
        </w:rPr>
      </w:pPr>
    </w:p>
    <w:p w:rsidR="00F96B7A" w:rsidRPr="00E817AC" w:rsidRDefault="00F96B7A" w:rsidP="00F96B7A">
      <w:pPr>
        <w:pStyle w:val="Akapitzlist"/>
        <w:numPr>
          <w:ilvl w:val="0"/>
          <w:numId w:val="5"/>
        </w:numPr>
        <w:spacing w:line="245" w:lineRule="auto"/>
        <w:ind w:left="993" w:hanging="567"/>
        <w:jc w:val="both"/>
        <w:rPr>
          <w:sz w:val="22"/>
          <w:u w:val="single"/>
        </w:rPr>
      </w:pPr>
      <w:r w:rsidRPr="00E817AC">
        <w:rPr>
          <w:sz w:val="22"/>
          <w:u w:val="single"/>
        </w:rPr>
        <w:t>Centrum Nauczania Języków Obcych - ul.  Dębinki 1, Gdańsk</w:t>
      </w:r>
    </w:p>
    <w:p w:rsidR="00B437AC" w:rsidRDefault="00B437AC" w:rsidP="00B437AC">
      <w:pPr>
        <w:pStyle w:val="Akapitzlist"/>
        <w:spacing w:line="245" w:lineRule="auto"/>
        <w:ind w:left="993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</w:r>
      <w:r w:rsidR="005F7A57">
        <w:rPr>
          <w:sz w:val="22"/>
        </w:rPr>
        <w:t>Oprawy ewakuacyjne</w:t>
      </w:r>
      <w:r w:rsidR="00E817AC">
        <w:rPr>
          <w:sz w:val="22"/>
        </w:rPr>
        <w:t xml:space="preserve"> autonomiczne akumulatorowe. Brak opraw awaryjnych oświetleniowych.</w:t>
      </w:r>
    </w:p>
    <w:p w:rsidR="00E817AC" w:rsidRPr="00F96B7A" w:rsidRDefault="00E817AC" w:rsidP="00B437AC">
      <w:pPr>
        <w:pStyle w:val="Akapitzlist"/>
        <w:spacing w:line="245" w:lineRule="auto"/>
        <w:ind w:left="993"/>
        <w:jc w:val="both"/>
        <w:rPr>
          <w:sz w:val="22"/>
        </w:rPr>
      </w:pPr>
    </w:p>
    <w:p w:rsidR="00F96B7A" w:rsidRPr="00E817AC" w:rsidRDefault="00F96B7A" w:rsidP="00F96B7A">
      <w:pPr>
        <w:pStyle w:val="Akapitzlist"/>
        <w:numPr>
          <w:ilvl w:val="0"/>
          <w:numId w:val="5"/>
        </w:numPr>
        <w:spacing w:line="245" w:lineRule="auto"/>
        <w:ind w:left="993" w:hanging="567"/>
        <w:jc w:val="both"/>
        <w:rPr>
          <w:sz w:val="22"/>
          <w:u w:val="single"/>
        </w:rPr>
      </w:pPr>
      <w:r w:rsidRPr="00E817AC">
        <w:rPr>
          <w:sz w:val="22"/>
          <w:u w:val="single"/>
        </w:rPr>
        <w:t>Budynek Administracyjny - ul.  Dębinki 1, Gdańsk</w:t>
      </w:r>
    </w:p>
    <w:p w:rsidR="00E817AC" w:rsidRDefault="00E817AC" w:rsidP="00E817AC">
      <w:pPr>
        <w:pStyle w:val="Akapitzlist"/>
        <w:spacing w:line="245" w:lineRule="auto"/>
        <w:ind w:left="993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</w:r>
      <w:r w:rsidR="005F7A57">
        <w:rPr>
          <w:sz w:val="22"/>
        </w:rPr>
        <w:t>Oprawy</w:t>
      </w:r>
      <w:r>
        <w:rPr>
          <w:sz w:val="22"/>
        </w:rPr>
        <w:t xml:space="preserve"> autonomiczne akumulatorowe w obrębie ciągu komunikacyjnego w piwnicy.</w:t>
      </w:r>
    </w:p>
    <w:p w:rsidR="00E817AC" w:rsidRPr="00F96B7A" w:rsidRDefault="00E817AC" w:rsidP="00E817AC">
      <w:pPr>
        <w:pStyle w:val="Akapitzlist"/>
        <w:spacing w:line="245" w:lineRule="auto"/>
        <w:ind w:left="993"/>
        <w:jc w:val="both"/>
        <w:rPr>
          <w:sz w:val="22"/>
        </w:rPr>
      </w:pPr>
    </w:p>
    <w:p w:rsidR="00F96B7A" w:rsidRPr="002F4C42" w:rsidRDefault="00F96B7A" w:rsidP="00F96B7A">
      <w:pPr>
        <w:pStyle w:val="Akapitzlist"/>
        <w:numPr>
          <w:ilvl w:val="0"/>
          <w:numId w:val="5"/>
        </w:numPr>
        <w:spacing w:line="245" w:lineRule="auto"/>
        <w:ind w:left="993" w:hanging="567"/>
        <w:jc w:val="both"/>
        <w:rPr>
          <w:sz w:val="22"/>
          <w:u w:val="single"/>
        </w:rPr>
      </w:pPr>
      <w:r w:rsidRPr="002F4C42">
        <w:rPr>
          <w:sz w:val="22"/>
          <w:u w:val="single"/>
        </w:rPr>
        <w:t>Budynek AGN - ul.  Al. Zwycięstwa 41/42, Gdańsk</w:t>
      </w:r>
    </w:p>
    <w:p w:rsidR="00E817AC" w:rsidRDefault="00E817AC" w:rsidP="00E817AC">
      <w:pPr>
        <w:pStyle w:val="Akapitzlist"/>
        <w:spacing w:line="245" w:lineRule="auto"/>
        <w:ind w:left="993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</w:r>
      <w:r w:rsidR="005F7A57">
        <w:rPr>
          <w:sz w:val="22"/>
        </w:rPr>
        <w:t>Oprawy</w:t>
      </w:r>
      <w:r>
        <w:rPr>
          <w:sz w:val="22"/>
        </w:rPr>
        <w:t xml:space="preserve"> autonomiczne oraz dwufunkcyjne akumulatorowe. Procedowane zamówienie na wymianę oświetlenia awaryjnego.</w:t>
      </w:r>
    </w:p>
    <w:p w:rsidR="00E817AC" w:rsidRPr="00E817AC" w:rsidRDefault="00E817AC" w:rsidP="00E817AC">
      <w:pPr>
        <w:pStyle w:val="Akapitzlist"/>
        <w:spacing w:line="245" w:lineRule="auto"/>
        <w:ind w:left="993"/>
        <w:jc w:val="both"/>
        <w:rPr>
          <w:sz w:val="22"/>
        </w:rPr>
      </w:pPr>
      <w:r w:rsidRPr="00E817AC">
        <w:rPr>
          <w:sz w:val="22"/>
        </w:rPr>
        <w:t xml:space="preserve"> </w:t>
      </w:r>
    </w:p>
    <w:p w:rsidR="00F96B7A" w:rsidRPr="002F4C42" w:rsidRDefault="00F96B7A" w:rsidP="00F96B7A">
      <w:pPr>
        <w:pStyle w:val="Akapitzlist"/>
        <w:numPr>
          <w:ilvl w:val="0"/>
          <w:numId w:val="5"/>
        </w:numPr>
        <w:spacing w:line="245" w:lineRule="auto"/>
        <w:ind w:left="993" w:hanging="567"/>
        <w:jc w:val="both"/>
        <w:rPr>
          <w:sz w:val="22"/>
          <w:u w:val="single"/>
        </w:rPr>
      </w:pPr>
      <w:r w:rsidRPr="002F4C42">
        <w:rPr>
          <w:sz w:val="22"/>
          <w:u w:val="single"/>
        </w:rPr>
        <w:t>Budynek nr 15 - ul.  Dębinki 7, Gdańsk</w:t>
      </w:r>
    </w:p>
    <w:p w:rsidR="00E817AC" w:rsidRDefault="00E817AC" w:rsidP="00E817AC">
      <w:pPr>
        <w:pStyle w:val="Akapitzlist"/>
        <w:spacing w:line="245" w:lineRule="auto"/>
        <w:ind w:left="993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Centralna bateria (AWEX) obsługująca pomieszczenie hydroforni. W budynku systemy oświetlenia awaryjnego akumulatorowe autonomiczne.</w:t>
      </w:r>
    </w:p>
    <w:p w:rsidR="00E817AC" w:rsidRPr="00CE3BEB" w:rsidRDefault="00E817AC" w:rsidP="00CE3BEB">
      <w:pPr>
        <w:spacing w:line="245" w:lineRule="auto"/>
        <w:jc w:val="both"/>
        <w:rPr>
          <w:sz w:val="22"/>
        </w:rPr>
      </w:pPr>
    </w:p>
    <w:p w:rsidR="00F96B7A" w:rsidRPr="002F4C42" w:rsidRDefault="00F96B7A" w:rsidP="00F96B7A">
      <w:pPr>
        <w:pStyle w:val="Akapitzlist"/>
        <w:numPr>
          <w:ilvl w:val="0"/>
          <w:numId w:val="5"/>
        </w:numPr>
        <w:spacing w:line="245" w:lineRule="auto"/>
        <w:ind w:left="993" w:hanging="567"/>
        <w:jc w:val="both"/>
        <w:rPr>
          <w:sz w:val="22"/>
          <w:u w:val="single"/>
        </w:rPr>
      </w:pPr>
      <w:r w:rsidRPr="002F4C42">
        <w:rPr>
          <w:sz w:val="22"/>
          <w:u w:val="single"/>
        </w:rPr>
        <w:t xml:space="preserve">Budynek Zintegrowanej Opieki Zdrowotnej i </w:t>
      </w:r>
      <w:proofErr w:type="spellStart"/>
      <w:r w:rsidRPr="002F4C42">
        <w:rPr>
          <w:sz w:val="22"/>
          <w:u w:val="single"/>
        </w:rPr>
        <w:t>Telemedycyny</w:t>
      </w:r>
      <w:proofErr w:type="spellEnd"/>
      <w:r w:rsidRPr="002F4C42">
        <w:rPr>
          <w:sz w:val="22"/>
          <w:u w:val="single"/>
        </w:rPr>
        <w:t xml:space="preserve"> - ul.  Dębowa 30, Gda</w:t>
      </w:r>
      <w:r w:rsidR="00E817AC" w:rsidRPr="002F4C42">
        <w:rPr>
          <w:sz w:val="22"/>
          <w:u w:val="single"/>
        </w:rPr>
        <w:t>ń</w:t>
      </w:r>
      <w:r w:rsidRPr="002F4C42">
        <w:rPr>
          <w:sz w:val="22"/>
          <w:u w:val="single"/>
        </w:rPr>
        <w:t>sk</w:t>
      </w:r>
    </w:p>
    <w:p w:rsidR="00E817AC" w:rsidRDefault="00E817AC" w:rsidP="00E817AC">
      <w:pPr>
        <w:pStyle w:val="Akapitzlist"/>
        <w:spacing w:line="245" w:lineRule="auto"/>
        <w:ind w:left="993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</w:r>
      <w:r w:rsidR="005F7A57">
        <w:rPr>
          <w:sz w:val="22"/>
        </w:rPr>
        <w:t>Oprawy</w:t>
      </w:r>
      <w:r>
        <w:rPr>
          <w:sz w:val="22"/>
        </w:rPr>
        <w:t xml:space="preserve"> autonomiczne akumulatorowe</w:t>
      </w:r>
      <w:r w:rsidR="002F4C42">
        <w:rPr>
          <w:sz w:val="22"/>
        </w:rPr>
        <w:t xml:space="preserve"> w całym budynku</w:t>
      </w:r>
      <w:r>
        <w:rPr>
          <w:sz w:val="22"/>
        </w:rPr>
        <w:t>.</w:t>
      </w:r>
    </w:p>
    <w:p w:rsidR="00E817AC" w:rsidRPr="00F96B7A" w:rsidRDefault="00E817AC" w:rsidP="00E817AC">
      <w:pPr>
        <w:pStyle w:val="Akapitzlist"/>
        <w:spacing w:line="245" w:lineRule="auto"/>
        <w:ind w:left="993"/>
        <w:jc w:val="both"/>
        <w:rPr>
          <w:sz w:val="22"/>
        </w:rPr>
      </w:pPr>
    </w:p>
    <w:p w:rsidR="00F96B7A" w:rsidRPr="002F4C42" w:rsidRDefault="00E817AC" w:rsidP="00F96B7A">
      <w:pPr>
        <w:pStyle w:val="Akapitzlist"/>
        <w:numPr>
          <w:ilvl w:val="0"/>
          <w:numId w:val="5"/>
        </w:numPr>
        <w:spacing w:line="245" w:lineRule="auto"/>
        <w:ind w:left="993" w:hanging="567"/>
        <w:jc w:val="both"/>
        <w:rPr>
          <w:sz w:val="22"/>
          <w:u w:val="single"/>
        </w:rPr>
      </w:pPr>
      <w:r>
        <w:rPr>
          <w:sz w:val="22"/>
        </w:rPr>
        <w:br w:type="column"/>
      </w:r>
      <w:r w:rsidR="00F96B7A" w:rsidRPr="002F4C42">
        <w:rPr>
          <w:sz w:val="22"/>
          <w:u w:val="single"/>
        </w:rPr>
        <w:lastRenderedPageBreak/>
        <w:t>Budynek nr 1 - ul.  Dębinki 7, Gdańsk</w:t>
      </w:r>
    </w:p>
    <w:p w:rsidR="00E817AC" w:rsidRDefault="0066155F" w:rsidP="00E817AC">
      <w:pPr>
        <w:pStyle w:val="Akapitzlist"/>
        <w:spacing w:line="245" w:lineRule="auto"/>
        <w:ind w:left="993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</w:r>
      <w:r w:rsidR="00E817AC">
        <w:rPr>
          <w:sz w:val="22"/>
        </w:rPr>
        <w:t>Centralna bateria oświetlenia awaryjnego</w:t>
      </w:r>
      <w:r w:rsidR="002F4C42">
        <w:rPr>
          <w:sz w:val="22"/>
        </w:rPr>
        <w:t xml:space="preserve"> obsługująca cały budynek</w:t>
      </w:r>
      <w:r w:rsidR="005F7A57">
        <w:rPr>
          <w:sz w:val="22"/>
        </w:rPr>
        <w:t>.</w:t>
      </w:r>
    </w:p>
    <w:p w:rsidR="002F4C42" w:rsidRPr="00F96B7A" w:rsidRDefault="002F4C42" w:rsidP="00E817AC">
      <w:pPr>
        <w:pStyle w:val="Akapitzlist"/>
        <w:spacing w:line="245" w:lineRule="auto"/>
        <w:ind w:left="993"/>
        <w:jc w:val="both"/>
        <w:rPr>
          <w:sz w:val="22"/>
        </w:rPr>
      </w:pPr>
    </w:p>
    <w:p w:rsidR="00F96B7A" w:rsidRPr="005F7A57" w:rsidRDefault="00F96B7A" w:rsidP="00F96B7A">
      <w:pPr>
        <w:pStyle w:val="Akapitzlist"/>
        <w:numPr>
          <w:ilvl w:val="0"/>
          <w:numId w:val="5"/>
        </w:numPr>
        <w:spacing w:line="245" w:lineRule="auto"/>
        <w:ind w:left="993" w:hanging="567"/>
        <w:jc w:val="both"/>
        <w:rPr>
          <w:sz w:val="22"/>
          <w:u w:val="single"/>
        </w:rPr>
      </w:pPr>
      <w:r w:rsidRPr="005F7A57">
        <w:rPr>
          <w:sz w:val="22"/>
          <w:u w:val="single"/>
        </w:rPr>
        <w:t>Zakład Symulacji Medycznych - ul.  Dębowa 25, Gdańsk</w:t>
      </w:r>
    </w:p>
    <w:p w:rsidR="002F4C42" w:rsidRDefault="0066155F" w:rsidP="002F4C42">
      <w:pPr>
        <w:pStyle w:val="Akapitzlist"/>
        <w:spacing w:line="245" w:lineRule="auto"/>
        <w:ind w:left="993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</w:r>
      <w:r w:rsidR="005F7A57">
        <w:rPr>
          <w:sz w:val="22"/>
        </w:rPr>
        <w:t>Oprawy autonomiczne akumulatorowe obsługujące cały budynek.</w:t>
      </w:r>
    </w:p>
    <w:p w:rsidR="005F7A57" w:rsidRPr="00F96B7A" w:rsidRDefault="005F7A57" w:rsidP="002F4C42">
      <w:pPr>
        <w:pStyle w:val="Akapitzlist"/>
        <w:spacing w:line="245" w:lineRule="auto"/>
        <w:ind w:left="993"/>
        <w:jc w:val="both"/>
        <w:rPr>
          <w:sz w:val="22"/>
        </w:rPr>
      </w:pPr>
    </w:p>
    <w:p w:rsidR="002F4C42" w:rsidRPr="005F7A57" w:rsidRDefault="00F96B7A" w:rsidP="002F4C42">
      <w:pPr>
        <w:pStyle w:val="Akapitzlist"/>
        <w:numPr>
          <w:ilvl w:val="0"/>
          <w:numId w:val="5"/>
        </w:numPr>
        <w:spacing w:line="245" w:lineRule="auto"/>
        <w:ind w:left="993" w:hanging="567"/>
        <w:jc w:val="both"/>
        <w:rPr>
          <w:sz w:val="22"/>
          <w:u w:val="single"/>
        </w:rPr>
      </w:pPr>
      <w:r w:rsidRPr="005F7A57">
        <w:rPr>
          <w:sz w:val="22"/>
          <w:u w:val="single"/>
        </w:rPr>
        <w:t>Biblioteka Główna - ul.  Dębinki 1, Gdańsk</w:t>
      </w:r>
    </w:p>
    <w:p w:rsidR="002F4C42" w:rsidRDefault="0066155F" w:rsidP="002F4C42">
      <w:pPr>
        <w:pStyle w:val="Akapitzlist"/>
        <w:spacing w:line="245" w:lineRule="auto"/>
        <w:ind w:left="993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</w:r>
      <w:r w:rsidR="005F7A57">
        <w:rPr>
          <w:sz w:val="22"/>
        </w:rPr>
        <w:t>Oprawy autonomiczne akumulatorowe obsługujące ponad połowę budynku.</w:t>
      </w:r>
    </w:p>
    <w:p w:rsidR="005F7A57" w:rsidRPr="002F4C42" w:rsidRDefault="005F7A57" w:rsidP="002F4C42">
      <w:pPr>
        <w:pStyle w:val="Akapitzlist"/>
        <w:spacing w:line="245" w:lineRule="auto"/>
        <w:ind w:left="993"/>
        <w:jc w:val="both"/>
        <w:rPr>
          <w:sz w:val="22"/>
        </w:rPr>
      </w:pPr>
    </w:p>
    <w:p w:rsidR="002F4C42" w:rsidRPr="005F7A57" w:rsidRDefault="00F96B7A" w:rsidP="002F4C42">
      <w:pPr>
        <w:pStyle w:val="Akapitzlist"/>
        <w:numPr>
          <w:ilvl w:val="0"/>
          <w:numId w:val="5"/>
        </w:numPr>
        <w:spacing w:line="245" w:lineRule="auto"/>
        <w:ind w:left="993" w:hanging="567"/>
        <w:jc w:val="both"/>
        <w:rPr>
          <w:sz w:val="22"/>
          <w:u w:val="single"/>
        </w:rPr>
      </w:pPr>
      <w:r w:rsidRPr="005F7A57">
        <w:rPr>
          <w:sz w:val="22"/>
          <w:u w:val="single"/>
        </w:rPr>
        <w:t xml:space="preserve">Budynek nr 48 - </w:t>
      </w:r>
      <w:proofErr w:type="spellStart"/>
      <w:r w:rsidRPr="005F7A57">
        <w:rPr>
          <w:sz w:val="22"/>
          <w:u w:val="single"/>
        </w:rPr>
        <w:t>Biobank</w:t>
      </w:r>
      <w:proofErr w:type="spellEnd"/>
      <w:r w:rsidRPr="005F7A57">
        <w:rPr>
          <w:sz w:val="22"/>
          <w:u w:val="single"/>
        </w:rPr>
        <w:t xml:space="preserve"> - ul.  Dębinki 7, Gdańsk</w:t>
      </w:r>
    </w:p>
    <w:p w:rsidR="002F4C42" w:rsidRDefault="0066155F" w:rsidP="002F4C42">
      <w:pPr>
        <w:pStyle w:val="Akapitzlist"/>
        <w:spacing w:line="245" w:lineRule="auto"/>
        <w:ind w:left="993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</w:r>
      <w:r w:rsidR="005F7A57">
        <w:rPr>
          <w:sz w:val="22"/>
        </w:rPr>
        <w:t xml:space="preserve">Oprawy akumulatorowe połączone z centralną jednostką monitorującą AWEX </w:t>
      </w:r>
      <w:proofErr w:type="spellStart"/>
      <w:r w:rsidR="005F7A57">
        <w:rPr>
          <w:sz w:val="22"/>
        </w:rPr>
        <w:t>Rubic</w:t>
      </w:r>
      <w:proofErr w:type="spellEnd"/>
      <w:r w:rsidR="005F7A57">
        <w:rPr>
          <w:sz w:val="22"/>
        </w:rPr>
        <w:t xml:space="preserve"> TP obsługujące cały budynek.</w:t>
      </w:r>
    </w:p>
    <w:p w:rsidR="005F7A57" w:rsidRPr="002F4C42" w:rsidRDefault="005F7A57" w:rsidP="002F4C42">
      <w:pPr>
        <w:pStyle w:val="Akapitzlist"/>
        <w:spacing w:line="245" w:lineRule="auto"/>
        <w:ind w:left="993"/>
        <w:jc w:val="both"/>
        <w:rPr>
          <w:sz w:val="22"/>
        </w:rPr>
      </w:pPr>
    </w:p>
    <w:p w:rsidR="00F96B7A" w:rsidRPr="005F7A57" w:rsidRDefault="00F96B7A" w:rsidP="00F96B7A">
      <w:pPr>
        <w:pStyle w:val="Akapitzlist"/>
        <w:numPr>
          <w:ilvl w:val="0"/>
          <w:numId w:val="5"/>
        </w:numPr>
        <w:spacing w:line="245" w:lineRule="auto"/>
        <w:ind w:left="993" w:hanging="567"/>
        <w:jc w:val="both"/>
        <w:rPr>
          <w:sz w:val="22"/>
          <w:u w:val="single"/>
        </w:rPr>
      </w:pPr>
      <w:r w:rsidRPr="005F7A57">
        <w:rPr>
          <w:sz w:val="22"/>
          <w:u w:val="single"/>
        </w:rPr>
        <w:t>Trójmiejs</w:t>
      </w:r>
      <w:r w:rsidR="002F4C42" w:rsidRPr="005F7A57">
        <w:rPr>
          <w:sz w:val="22"/>
          <w:u w:val="single"/>
        </w:rPr>
        <w:t>k</w:t>
      </w:r>
      <w:r w:rsidRPr="005F7A57">
        <w:rPr>
          <w:sz w:val="22"/>
          <w:u w:val="single"/>
        </w:rPr>
        <w:t>a Akademicka Zwierzętarnia Doświadczalna (TAZD) - ul.  Dębinki 1, Gdańsk</w:t>
      </w:r>
    </w:p>
    <w:p w:rsidR="002F4C42" w:rsidRDefault="0066155F" w:rsidP="002F4C42">
      <w:pPr>
        <w:pStyle w:val="Akapitzlist"/>
        <w:spacing w:line="245" w:lineRule="auto"/>
        <w:ind w:left="993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</w:r>
      <w:r w:rsidR="005F7A57">
        <w:rPr>
          <w:sz w:val="22"/>
        </w:rPr>
        <w:t>Oprawy autonomiczne akumulatorowe obsługujące cały budynek.</w:t>
      </w:r>
    </w:p>
    <w:p w:rsidR="005F7A57" w:rsidRDefault="005F7A57" w:rsidP="002F4C42">
      <w:pPr>
        <w:pStyle w:val="Akapitzlist"/>
        <w:spacing w:line="245" w:lineRule="auto"/>
        <w:ind w:left="993"/>
        <w:jc w:val="both"/>
        <w:rPr>
          <w:sz w:val="22"/>
        </w:rPr>
      </w:pPr>
    </w:p>
    <w:p w:rsidR="00E23129" w:rsidRPr="005F7A57" w:rsidRDefault="00E23129" w:rsidP="00E23129">
      <w:pPr>
        <w:pStyle w:val="Akapitzlist"/>
        <w:numPr>
          <w:ilvl w:val="0"/>
          <w:numId w:val="5"/>
        </w:numPr>
        <w:spacing w:line="245" w:lineRule="auto"/>
        <w:ind w:left="993" w:hanging="567"/>
        <w:jc w:val="both"/>
        <w:rPr>
          <w:sz w:val="22"/>
          <w:u w:val="single"/>
        </w:rPr>
      </w:pPr>
      <w:r>
        <w:rPr>
          <w:sz w:val="22"/>
          <w:u w:val="single"/>
        </w:rPr>
        <w:t xml:space="preserve">Centrum Stomatologii - </w:t>
      </w:r>
      <w:r w:rsidRPr="005F7A57">
        <w:rPr>
          <w:sz w:val="22"/>
          <w:u w:val="single"/>
        </w:rPr>
        <w:t>ul.  Marii Skłodowskiej-Curie 3a, Gdańsk</w:t>
      </w:r>
    </w:p>
    <w:p w:rsidR="00F96B7A" w:rsidRPr="005F7A57" w:rsidRDefault="00E23129" w:rsidP="00E23129">
      <w:pPr>
        <w:pStyle w:val="Akapitzlist"/>
        <w:spacing w:line="245" w:lineRule="auto"/>
        <w:ind w:left="993"/>
        <w:jc w:val="both"/>
        <w:rPr>
          <w:sz w:val="22"/>
          <w:u w:val="single"/>
        </w:rPr>
      </w:pPr>
      <w:r>
        <w:rPr>
          <w:sz w:val="22"/>
        </w:rPr>
        <w:t>-</w:t>
      </w:r>
      <w:r>
        <w:rPr>
          <w:sz w:val="22"/>
        </w:rPr>
        <w:tab/>
      </w:r>
      <w:r>
        <w:rPr>
          <w:sz w:val="22"/>
        </w:rPr>
        <w:t>System oświetlenia awaryjnego zbudowany w oparciu o centralną baterię firmy TM Technologie. Centralna bateria zintegrowana z systemem monitorowania ELVIS i BMS.</w:t>
      </w:r>
      <w:bookmarkStart w:id="1" w:name="_GoBack"/>
      <w:bookmarkEnd w:id="1"/>
      <w:r>
        <w:rPr>
          <w:sz w:val="22"/>
          <w:u w:val="single"/>
        </w:rPr>
        <w:t xml:space="preserve"> </w:t>
      </w:r>
    </w:p>
    <w:p w:rsidR="005F7A57" w:rsidRPr="00F96B7A" w:rsidRDefault="005F7A57" w:rsidP="002F4C42">
      <w:pPr>
        <w:pStyle w:val="Akapitzlist"/>
        <w:spacing w:line="245" w:lineRule="auto"/>
        <w:ind w:left="993"/>
        <w:jc w:val="both"/>
        <w:rPr>
          <w:sz w:val="22"/>
        </w:rPr>
      </w:pPr>
    </w:p>
    <w:p w:rsidR="00F96B7A" w:rsidRPr="005F7A57" w:rsidRDefault="00F96B7A" w:rsidP="00F96B7A">
      <w:pPr>
        <w:pStyle w:val="Akapitzlist"/>
        <w:numPr>
          <w:ilvl w:val="0"/>
          <w:numId w:val="5"/>
        </w:numPr>
        <w:spacing w:line="245" w:lineRule="auto"/>
        <w:ind w:left="993" w:hanging="567"/>
        <w:jc w:val="both"/>
        <w:rPr>
          <w:sz w:val="22"/>
          <w:u w:val="single"/>
        </w:rPr>
      </w:pPr>
      <w:r w:rsidRPr="005F7A57">
        <w:rPr>
          <w:sz w:val="22"/>
          <w:u w:val="single"/>
        </w:rPr>
        <w:t>Budynek nr 13 - ul.  Dębinki 7, Gdańsk</w:t>
      </w:r>
    </w:p>
    <w:p w:rsidR="005F7A57" w:rsidRDefault="0066155F" w:rsidP="005F7A57">
      <w:pPr>
        <w:pStyle w:val="Akapitzlist"/>
        <w:spacing w:line="245" w:lineRule="auto"/>
        <w:ind w:left="993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</w:r>
      <w:r w:rsidR="005F7A57">
        <w:rPr>
          <w:sz w:val="22"/>
        </w:rPr>
        <w:t>Oprawy autonomiczne akumulatorowe obsługujące większość budynku.</w:t>
      </w:r>
    </w:p>
    <w:p w:rsidR="005F7A57" w:rsidRPr="005F7A57" w:rsidRDefault="005F7A57" w:rsidP="005F7A57">
      <w:pPr>
        <w:pStyle w:val="Akapitzlist"/>
        <w:spacing w:line="245" w:lineRule="auto"/>
        <w:ind w:left="993"/>
        <w:jc w:val="both"/>
        <w:rPr>
          <w:sz w:val="22"/>
        </w:rPr>
      </w:pPr>
      <w:r>
        <w:rPr>
          <w:sz w:val="22"/>
        </w:rPr>
        <w:t xml:space="preserve"> </w:t>
      </w:r>
    </w:p>
    <w:p w:rsidR="00F96B7A" w:rsidRPr="005F7A57" w:rsidRDefault="00F96B7A" w:rsidP="00F96B7A">
      <w:pPr>
        <w:pStyle w:val="Akapitzlist"/>
        <w:numPr>
          <w:ilvl w:val="0"/>
          <w:numId w:val="5"/>
        </w:numPr>
        <w:spacing w:line="245" w:lineRule="auto"/>
        <w:ind w:left="993" w:hanging="567"/>
        <w:jc w:val="both"/>
        <w:rPr>
          <w:sz w:val="22"/>
          <w:u w:val="single"/>
        </w:rPr>
      </w:pPr>
      <w:r w:rsidRPr="005F7A57">
        <w:rPr>
          <w:sz w:val="22"/>
          <w:u w:val="single"/>
        </w:rPr>
        <w:t>Budynek nr 5 - ul.  Dębinki 7, Gdańsk</w:t>
      </w:r>
    </w:p>
    <w:p w:rsidR="002F4C42" w:rsidRDefault="005F7A57" w:rsidP="002F4C42">
      <w:pPr>
        <w:pStyle w:val="Akapitzlist"/>
        <w:spacing w:line="245" w:lineRule="auto"/>
        <w:ind w:left="993"/>
        <w:jc w:val="both"/>
        <w:rPr>
          <w:sz w:val="22"/>
        </w:rPr>
      </w:pPr>
      <w:r>
        <w:rPr>
          <w:sz w:val="22"/>
        </w:rPr>
        <w:t>-</w:t>
      </w:r>
      <w:r w:rsidR="00E56E5C">
        <w:rPr>
          <w:sz w:val="22"/>
        </w:rPr>
        <w:tab/>
        <w:t>Oprawy akumulatorowe z centralną jednostką monitorującą AWEX UNA obejmujące piętro 2 oraz klatkę schodową.</w:t>
      </w:r>
    </w:p>
    <w:p w:rsidR="00E56E5C" w:rsidRDefault="00E56E5C" w:rsidP="002F4C42">
      <w:pPr>
        <w:pStyle w:val="Akapitzlist"/>
        <w:spacing w:line="245" w:lineRule="auto"/>
        <w:ind w:left="993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Oprawy autonomiczne akumulatorowe obejmujące większość piętra 1 oraz fragment parteru.</w:t>
      </w:r>
    </w:p>
    <w:p w:rsidR="005F7A57" w:rsidRPr="00F96B7A" w:rsidRDefault="005F7A57" w:rsidP="002F4C42">
      <w:pPr>
        <w:pStyle w:val="Akapitzlist"/>
        <w:spacing w:line="245" w:lineRule="auto"/>
        <w:ind w:left="993"/>
        <w:jc w:val="both"/>
        <w:rPr>
          <w:sz w:val="22"/>
        </w:rPr>
      </w:pPr>
    </w:p>
    <w:p w:rsidR="00F96B7A" w:rsidRPr="005F7A57" w:rsidRDefault="00F96B7A" w:rsidP="00F96B7A">
      <w:pPr>
        <w:pStyle w:val="Akapitzlist"/>
        <w:numPr>
          <w:ilvl w:val="0"/>
          <w:numId w:val="5"/>
        </w:numPr>
        <w:spacing w:line="245" w:lineRule="auto"/>
        <w:ind w:left="993" w:hanging="567"/>
        <w:jc w:val="both"/>
        <w:rPr>
          <w:sz w:val="22"/>
          <w:u w:val="single"/>
        </w:rPr>
      </w:pPr>
      <w:r w:rsidRPr="005F7A57">
        <w:rPr>
          <w:sz w:val="22"/>
          <w:u w:val="single"/>
        </w:rPr>
        <w:t>Kompleks budynków wydziału Farmacji - ul.  Hallera 107, Gdańsk</w:t>
      </w:r>
    </w:p>
    <w:p w:rsidR="002F4C42" w:rsidRDefault="009947FC" w:rsidP="002F4C42">
      <w:pPr>
        <w:pStyle w:val="Akapitzlist"/>
        <w:spacing w:line="245" w:lineRule="auto"/>
        <w:ind w:left="993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Oprawy autonomiczne akumulatorowe obejmujące mniej więcej połowę kompleksu budynków</w:t>
      </w:r>
    </w:p>
    <w:p w:rsidR="009947FC" w:rsidRPr="00F96B7A" w:rsidRDefault="009947FC" w:rsidP="002F4C42">
      <w:pPr>
        <w:pStyle w:val="Akapitzlist"/>
        <w:spacing w:line="245" w:lineRule="auto"/>
        <w:ind w:left="993"/>
        <w:jc w:val="both"/>
        <w:rPr>
          <w:sz w:val="22"/>
        </w:rPr>
      </w:pPr>
    </w:p>
    <w:p w:rsidR="00F96B7A" w:rsidRPr="005F7A57" w:rsidRDefault="00F96B7A" w:rsidP="00F96B7A">
      <w:pPr>
        <w:pStyle w:val="Akapitzlist"/>
        <w:numPr>
          <w:ilvl w:val="0"/>
          <w:numId w:val="5"/>
        </w:numPr>
        <w:spacing w:line="245" w:lineRule="auto"/>
        <w:ind w:left="993" w:hanging="567"/>
        <w:jc w:val="both"/>
        <w:rPr>
          <w:sz w:val="22"/>
          <w:u w:val="single"/>
        </w:rPr>
      </w:pPr>
      <w:r w:rsidRPr="005F7A57">
        <w:rPr>
          <w:sz w:val="22"/>
          <w:u w:val="single"/>
        </w:rPr>
        <w:t>Budynek Chlorowni - ul.  Dębowa 23, Gdańsk</w:t>
      </w:r>
    </w:p>
    <w:p w:rsidR="005F7A57" w:rsidRDefault="009947FC" w:rsidP="005F7A57">
      <w:pPr>
        <w:pStyle w:val="Akapitzlist"/>
        <w:spacing w:line="245" w:lineRule="auto"/>
        <w:ind w:left="993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Oprawy autonomiczne akumulatorowe obejmujące cały budynek.</w:t>
      </w:r>
    </w:p>
    <w:p w:rsidR="009947FC" w:rsidRPr="00F96B7A" w:rsidRDefault="009947FC" w:rsidP="005F7A57">
      <w:pPr>
        <w:pStyle w:val="Akapitzlist"/>
        <w:spacing w:line="245" w:lineRule="auto"/>
        <w:ind w:left="993"/>
        <w:jc w:val="both"/>
        <w:rPr>
          <w:sz w:val="22"/>
        </w:rPr>
      </w:pPr>
    </w:p>
    <w:p w:rsidR="00F96B7A" w:rsidRPr="005F7A57" w:rsidRDefault="00F96B7A" w:rsidP="00F96B7A">
      <w:pPr>
        <w:pStyle w:val="Akapitzlist"/>
        <w:numPr>
          <w:ilvl w:val="0"/>
          <w:numId w:val="5"/>
        </w:numPr>
        <w:spacing w:line="245" w:lineRule="auto"/>
        <w:ind w:left="993" w:hanging="567"/>
        <w:jc w:val="both"/>
        <w:rPr>
          <w:sz w:val="22"/>
          <w:u w:val="single"/>
        </w:rPr>
      </w:pPr>
      <w:r w:rsidRPr="005F7A57">
        <w:rPr>
          <w:sz w:val="22"/>
          <w:u w:val="single"/>
        </w:rPr>
        <w:t>Budynek Medycyny Sądowej - ul.  Dębowa 23, Gdańsk</w:t>
      </w:r>
    </w:p>
    <w:p w:rsidR="005F7A57" w:rsidRDefault="009947FC" w:rsidP="005F7A57">
      <w:pPr>
        <w:pStyle w:val="Akapitzlist"/>
        <w:spacing w:line="245" w:lineRule="auto"/>
        <w:ind w:left="993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Centralna bateria oświetlenia awaryjnego (TM Technologie) obsługująca salę wykładową, dwie sale ćwiczeń z korytarzem oraz pomieszczenie centralnej baterii.</w:t>
      </w:r>
    </w:p>
    <w:p w:rsidR="009947FC" w:rsidRDefault="009947FC" w:rsidP="005F7A57">
      <w:pPr>
        <w:pStyle w:val="Akapitzlist"/>
        <w:spacing w:line="245" w:lineRule="auto"/>
        <w:ind w:left="993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Autonomiczne oprawy oświetlenia awaryjnego na pozostałej części budynku.</w:t>
      </w:r>
    </w:p>
    <w:p w:rsidR="009947FC" w:rsidRPr="00F96B7A" w:rsidRDefault="009947FC" w:rsidP="005F7A57">
      <w:pPr>
        <w:pStyle w:val="Akapitzlist"/>
        <w:spacing w:line="245" w:lineRule="auto"/>
        <w:ind w:left="993"/>
        <w:jc w:val="both"/>
        <w:rPr>
          <w:sz w:val="22"/>
        </w:rPr>
      </w:pPr>
    </w:p>
    <w:p w:rsidR="00F96B7A" w:rsidRPr="005F7A57" w:rsidRDefault="00F96B7A" w:rsidP="00F96B7A">
      <w:pPr>
        <w:pStyle w:val="Akapitzlist"/>
        <w:numPr>
          <w:ilvl w:val="0"/>
          <w:numId w:val="5"/>
        </w:numPr>
        <w:spacing w:line="245" w:lineRule="auto"/>
        <w:ind w:left="993" w:hanging="567"/>
        <w:jc w:val="both"/>
        <w:rPr>
          <w:sz w:val="22"/>
          <w:u w:val="single"/>
        </w:rPr>
      </w:pPr>
      <w:r w:rsidRPr="005F7A57">
        <w:rPr>
          <w:sz w:val="22"/>
          <w:u w:val="single"/>
        </w:rPr>
        <w:t>Rektorat - ul.  Marii Skłodowskiej-Curie 3a, Gdańsk</w:t>
      </w:r>
    </w:p>
    <w:p w:rsidR="005F7A57" w:rsidRDefault="009947FC" w:rsidP="005F7A57">
      <w:pPr>
        <w:pStyle w:val="Akapitzlist"/>
        <w:spacing w:line="245" w:lineRule="auto"/>
        <w:ind w:left="993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3 sztuki opraw ewakuacyjnych autonomicznych akumulatorowych.</w:t>
      </w:r>
    </w:p>
    <w:p w:rsidR="009947FC" w:rsidRPr="00F96B7A" w:rsidRDefault="009947FC" w:rsidP="005F7A57">
      <w:pPr>
        <w:pStyle w:val="Akapitzlist"/>
        <w:spacing w:line="245" w:lineRule="auto"/>
        <w:ind w:left="993"/>
        <w:jc w:val="both"/>
        <w:rPr>
          <w:sz w:val="22"/>
        </w:rPr>
      </w:pPr>
    </w:p>
    <w:p w:rsidR="00F96B7A" w:rsidRPr="005F7A57" w:rsidRDefault="00F96B7A" w:rsidP="00F96B7A">
      <w:pPr>
        <w:pStyle w:val="Akapitzlist"/>
        <w:numPr>
          <w:ilvl w:val="0"/>
          <w:numId w:val="5"/>
        </w:numPr>
        <w:spacing w:line="245" w:lineRule="auto"/>
        <w:ind w:left="993" w:hanging="567"/>
        <w:jc w:val="both"/>
        <w:rPr>
          <w:sz w:val="22"/>
          <w:u w:val="single"/>
        </w:rPr>
      </w:pPr>
      <w:r w:rsidRPr="005F7A57">
        <w:rPr>
          <w:sz w:val="22"/>
          <w:u w:val="single"/>
        </w:rPr>
        <w:t>Stacja Transformatorowa przy budynku CBM - ul.  Dębinki 1, Gdańsk</w:t>
      </w:r>
    </w:p>
    <w:p w:rsidR="005F7A57" w:rsidRDefault="009947FC" w:rsidP="005F7A57">
      <w:pPr>
        <w:pStyle w:val="Akapitzlist"/>
        <w:spacing w:line="245" w:lineRule="auto"/>
        <w:ind w:left="993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Oprawy autonomiczne akumulatorowe w części rozdzielni niskiego napięcia oraz rozdzielni napięcia średniego. W komorach transformatorów brak opraw.</w:t>
      </w:r>
    </w:p>
    <w:p w:rsidR="009947FC" w:rsidRPr="00F96B7A" w:rsidRDefault="009947FC" w:rsidP="005F7A57">
      <w:pPr>
        <w:pStyle w:val="Akapitzlist"/>
        <w:spacing w:line="245" w:lineRule="auto"/>
        <w:ind w:left="993"/>
        <w:jc w:val="both"/>
        <w:rPr>
          <w:sz w:val="22"/>
        </w:rPr>
      </w:pPr>
    </w:p>
    <w:p w:rsidR="00F96B7A" w:rsidRPr="005F7A57" w:rsidRDefault="00F96B7A" w:rsidP="00F96B7A">
      <w:pPr>
        <w:pStyle w:val="Akapitzlist"/>
        <w:numPr>
          <w:ilvl w:val="0"/>
          <w:numId w:val="5"/>
        </w:numPr>
        <w:spacing w:line="245" w:lineRule="auto"/>
        <w:ind w:left="993" w:hanging="567"/>
        <w:jc w:val="both"/>
        <w:rPr>
          <w:sz w:val="22"/>
          <w:u w:val="single"/>
        </w:rPr>
      </w:pPr>
      <w:r w:rsidRPr="005F7A57">
        <w:rPr>
          <w:sz w:val="22"/>
          <w:u w:val="single"/>
        </w:rPr>
        <w:t>Klub Medyk (Społeczny Dom Studenta) - ul.  Dębowa 7, Gdańsk</w:t>
      </w:r>
    </w:p>
    <w:p w:rsidR="005F7A57" w:rsidRDefault="009947FC" w:rsidP="005F7A57">
      <w:pPr>
        <w:pStyle w:val="Akapitzlist"/>
        <w:spacing w:line="245" w:lineRule="auto"/>
        <w:ind w:left="993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 xml:space="preserve">Oprawy autonomiczne akumulatorowe obejmujące </w:t>
      </w:r>
      <w:r w:rsidR="00CE3BEB">
        <w:rPr>
          <w:sz w:val="22"/>
        </w:rPr>
        <w:t xml:space="preserve">część należącą do </w:t>
      </w:r>
      <w:proofErr w:type="spellStart"/>
      <w:r w:rsidR="00CE3BEB">
        <w:rPr>
          <w:sz w:val="22"/>
        </w:rPr>
        <w:t>GUMed</w:t>
      </w:r>
      <w:proofErr w:type="spellEnd"/>
      <w:r w:rsidR="00CE3BEB">
        <w:rPr>
          <w:sz w:val="22"/>
        </w:rPr>
        <w:t>.</w:t>
      </w:r>
    </w:p>
    <w:p w:rsidR="00CE3BEB" w:rsidRPr="00F96B7A" w:rsidRDefault="00CE3BEB" w:rsidP="005F7A57">
      <w:pPr>
        <w:pStyle w:val="Akapitzlist"/>
        <w:spacing w:line="245" w:lineRule="auto"/>
        <w:ind w:left="993"/>
        <w:jc w:val="both"/>
        <w:rPr>
          <w:sz w:val="22"/>
        </w:rPr>
      </w:pPr>
    </w:p>
    <w:p w:rsidR="00F96B7A" w:rsidRPr="005F7A57" w:rsidRDefault="00F96B7A" w:rsidP="00F96B7A">
      <w:pPr>
        <w:pStyle w:val="Akapitzlist"/>
        <w:numPr>
          <w:ilvl w:val="0"/>
          <w:numId w:val="5"/>
        </w:numPr>
        <w:spacing w:line="245" w:lineRule="auto"/>
        <w:ind w:left="993" w:hanging="567"/>
        <w:jc w:val="both"/>
        <w:rPr>
          <w:sz w:val="22"/>
          <w:u w:val="single"/>
        </w:rPr>
      </w:pPr>
      <w:r w:rsidRPr="005F7A57">
        <w:rPr>
          <w:sz w:val="22"/>
          <w:u w:val="single"/>
        </w:rPr>
        <w:lastRenderedPageBreak/>
        <w:t>Budynek CBM - ul.  Dębinki 1, Gdańsk</w:t>
      </w:r>
    </w:p>
    <w:p w:rsidR="005F7A57" w:rsidRDefault="00CE3BEB" w:rsidP="005F7A57">
      <w:pPr>
        <w:pStyle w:val="Akapitzlist"/>
        <w:spacing w:line="245" w:lineRule="auto"/>
        <w:ind w:left="993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Centralna bateria oświetlenia awaryjnego (TM Technologie) obejmująca cały budynek. Prowadzone są prace rozbudowujące system.</w:t>
      </w:r>
    </w:p>
    <w:p w:rsidR="00CE3BEB" w:rsidRPr="00F96B7A" w:rsidRDefault="00CE3BEB" w:rsidP="005F7A57">
      <w:pPr>
        <w:pStyle w:val="Akapitzlist"/>
        <w:spacing w:line="245" w:lineRule="auto"/>
        <w:ind w:left="993"/>
        <w:jc w:val="both"/>
        <w:rPr>
          <w:sz w:val="22"/>
        </w:rPr>
      </w:pPr>
    </w:p>
    <w:p w:rsidR="00DC544B" w:rsidRPr="005F7A57" w:rsidRDefault="00F96B7A" w:rsidP="00F96B7A">
      <w:pPr>
        <w:pStyle w:val="Akapitzlist"/>
        <w:numPr>
          <w:ilvl w:val="0"/>
          <w:numId w:val="5"/>
        </w:numPr>
        <w:spacing w:line="245" w:lineRule="auto"/>
        <w:ind w:left="993" w:hanging="567"/>
        <w:jc w:val="both"/>
        <w:rPr>
          <w:sz w:val="22"/>
          <w:u w:val="single"/>
        </w:rPr>
      </w:pPr>
      <w:r w:rsidRPr="005F7A57">
        <w:rPr>
          <w:sz w:val="22"/>
          <w:u w:val="single"/>
        </w:rPr>
        <w:t>Zakład Mikrobiologii - ul.  Dębowa 25, Gdańsk</w:t>
      </w:r>
    </w:p>
    <w:p w:rsidR="005F7A57" w:rsidRPr="00F96B7A" w:rsidRDefault="00CE3BEB" w:rsidP="005F7A57">
      <w:pPr>
        <w:pStyle w:val="Akapitzlist"/>
        <w:spacing w:line="245" w:lineRule="auto"/>
        <w:ind w:left="993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 xml:space="preserve">Oprawy akumulatorowe podłączone do centralnej jednostki monitorującej AWEX </w:t>
      </w:r>
      <w:proofErr w:type="spellStart"/>
      <w:r>
        <w:rPr>
          <w:sz w:val="22"/>
        </w:rPr>
        <w:t>Rubic</w:t>
      </w:r>
      <w:proofErr w:type="spellEnd"/>
      <w:r>
        <w:rPr>
          <w:sz w:val="22"/>
        </w:rPr>
        <w:t xml:space="preserve"> mini obsługujące cały budynek.</w:t>
      </w:r>
    </w:p>
    <w:p w:rsidR="00895A28" w:rsidRPr="00701935" w:rsidRDefault="00895A28" w:rsidP="00895A28">
      <w:pPr>
        <w:tabs>
          <w:tab w:val="left" w:pos="560"/>
        </w:tabs>
        <w:spacing w:line="245" w:lineRule="auto"/>
        <w:ind w:left="720"/>
        <w:jc w:val="both"/>
        <w:rPr>
          <w:rFonts w:cs="Calibri"/>
          <w:b/>
          <w:sz w:val="22"/>
          <w:szCs w:val="22"/>
          <w:highlight w:val="yellow"/>
        </w:rPr>
      </w:pPr>
    </w:p>
    <w:p w:rsidR="00D02BE6" w:rsidRDefault="00090323" w:rsidP="00D02BE6">
      <w:pPr>
        <w:numPr>
          <w:ilvl w:val="1"/>
          <w:numId w:val="1"/>
        </w:numPr>
        <w:tabs>
          <w:tab w:val="left" w:pos="284"/>
        </w:tabs>
        <w:spacing w:line="245" w:lineRule="auto"/>
        <w:ind w:left="0" w:firstLine="0"/>
        <w:jc w:val="both"/>
        <w:rPr>
          <w:b/>
          <w:sz w:val="22"/>
        </w:rPr>
      </w:pPr>
      <w:r>
        <w:rPr>
          <w:b/>
          <w:sz w:val="22"/>
        </w:rPr>
        <w:t>Szczegóły dotyczące</w:t>
      </w:r>
      <w:r w:rsidR="00895A28" w:rsidRPr="0066155F">
        <w:rPr>
          <w:b/>
          <w:sz w:val="22"/>
        </w:rPr>
        <w:t xml:space="preserve"> wykonania</w:t>
      </w:r>
      <w:r w:rsidR="009C3545">
        <w:rPr>
          <w:b/>
          <w:sz w:val="22"/>
        </w:rPr>
        <w:t xml:space="preserve"> Przedmiotu Zamówienia</w:t>
      </w:r>
      <w:r>
        <w:rPr>
          <w:b/>
          <w:sz w:val="22"/>
        </w:rPr>
        <w:t xml:space="preserve">. </w:t>
      </w:r>
    </w:p>
    <w:p w:rsidR="00D02BE6" w:rsidRPr="00090323" w:rsidRDefault="00D02BE6" w:rsidP="007443FB">
      <w:pPr>
        <w:tabs>
          <w:tab w:val="left" w:pos="284"/>
        </w:tabs>
        <w:spacing w:line="245" w:lineRule="auto"/>
        <w:jc w:val="both"/>
        <w:rPr>
          <w:sz w:val="22"/>
        </w:rPr>
      </w:pPr>
    </w:p>
    <w:p w:rsidR="007443FB" w:rsidRPr="00090323" w:rsidRDefault="007443FB" w:rsidP="00D02BE6">
      <w:pPr>
        <w:pStyle w:val="Akapitzlist"/>
        <w:numPr>
          <w:ilvl w:val="1"/>
          <w:numId w:val="8"/>
        </w:numPr>
        <w:tabs>
          <w:tab w:val="left" w:pos="284"/>
        </w:tabs>
        <w:spacing w:line="245" w:lineRule="auto"/>
        <w:jc w:val="both"/>
        <w:rPr>
          <w:sz w:val="22"/>
        </w:rPr>
      </w:pPr>
      <w:r w:rsidRPr="00090323">
        <w:rPr>
          <w:rFonts w:eastAsia="Times New Roman" w:cs="Calibri"/>
          <w:sz w:val="22"/>
          <w:szCs w:val="22"/>
        </w:rPr>
        <w:t>Przed dostawą opraw i przewodów należy uzyskać pozytywną akceptację wniosku materiałowego zawierającego karty katalogowe i odpowiednie certyfikaty.</w:t>
      </w:r>
    </w:p>
    <w:p w:rsidR="007443FB" w:rsidRPr="00090323" w:rsidRDefault="007443FB" w:rsidP="007443FB">
      <w:pPr>
        <w:pStyle w:val="Akapitzlist"/>
        <w:numPr>
          <w:ilvl w:val="1"/>
          <w:numId w:val="8"/>
        </w:numPr>
        <w:tabs>
          <w:tab w:val="left" w:pos="284"/>
        </w:tabs>
        <w:spacing w:line="245" w:lineRule="auto"/>
        <w:jc w:val="both"/>
        <w:rPr>
          <w:sz w:val="22"/>
        </w:rPr>
      </w:pPr>
      <w:r w:rsidRPr="00090323">
        <w:rPr>
          <w:rFonts w:eastAsia="Times New Roman" w:cs="Calibri"/>
          <w:sz w:val="22"/>
          <w:szCs w:val="22"/>
        </w:rPr>
        <w:t xml:space="preserve">Prace związane z wykonaniem napraw opisanych w </w:t>
      </w:r>
      <w:r w:rsidRPr="00B84400">
        <w:rPr>
          <w:rFonts w:eastAsia="Times New Roman" w:cs="Calibri"/>
          <w:sz w:val="22"/>
          <w:szCs w:val="22"/>
          <w:u w:val="single"/>
        </w:rPr>
        <w:t>części 3.1</w:t>
      </w:r>
      <w:r w:rsidRPr="00090323">
        <w:rPr>
          <w:rFonts w:eastAsia="Times New Roman" w:cs="Calibri"/>
          <w:sz w:val="22"/>
          <w:szCs w:val="22"/>
        </w:rPr>
        <w:t xml:space="preserve"> oraz przeglądów opisanych w </w:t>
      </w:r>
      <w:r w:rsidRPr="00B84400">
        <w:rPr>
          <w:rFonts w:eastAsia="Times New Roman" w:cs="Calibri"/>
          <w:sz w:val="22"/>
          <w:szCs w:val="22"/>
          <w:u w:val="single"/>
        </w:rPr>
        <w:t>części 3.2</w:t>
      </w:r>
      <w:r w:rsidRPr="00090323">
        <w:rPr>
          <w:rFonts w:eastAsia="Times New Roman" w:cs="Calibri"/>
          <w:sz w:val="22"/>
          <w:szCs w:val="22"/>
        </w:rPr>
        <w:t xml:space="preserve"> należy przeprowadzić w terminie uzgodnionym z Zamawiającym z przynajmniej 5 dniowym wyprzedzeniem.</w:t>
      </w:r>
    </w:p>
    <w:p w:rsidR="00090323" w:rsidRPr="00090323" w:rsidRDefault="007443FB" w:rsidP="00090323">
      <w:pPr>
        <w:pStyle w:val="Akapitzlist"/>
        <w:numPr>
          <w:ilvl w:val="1"/>
          <w:numId w:val="8"/>
        </w:numPr>
        <w:tabs>
          <w:tab w:val="left" w:pos="284"/>
        </w:tabs>
        <w:spacing w:line="245" w:lineRule="auto"/>
        <w:jc w:val="both"/>
        <w:rPr>
          <w:sz w:val="22"/>
        </w:rPr>
      </w:pPr>
      <w:r w:rsidRPr="00090323">
        <w:rPr>
          <w:rFonts w:eastAsia="Times New Roman" w:cs="Calibri"/>
          <w:sz w:val="22"/>
          <w:szCs w:val="22"/>
        </w:rPr>
        <w:t>Zamawiający na potrzeby wykonania prac zapewni Wykonawcy dostęp do wszystkich pomieszczeń</w:t>
      </w:r>
      <w:r w:rsidR="00090323" w:rsidRPr="00090323">
        <w:rPr>
          <w:rFonts w:eastAsia="Times New Roman" w:cs="Calibri"/>
          <w:sz w:val="22"/>
          <w:szCs w:val="22"/>
        </w:rPr>
        <w:t xml:space="preserve"> w których obecne urządzenia objęte pracami.</w:t>
      </w:r>
    </w:p>
    <w:p w:rsidR="008A0936" w:rsidRDefault="00090323" w:rsidP="00090323">
      <w:pPr>
        <w:pStyle w:val="Akapitzlist"/>
        <w:numPr>
          <w:ilvl w:val="1"/>
          <w:numId w:val="8"/>
        </w:numPr>
        <w:tabs>
          <w:tab w:val="left" w:pos="284"/>
        </w:tabs>
        <w:spacing w:line="245" w:lineRule="auto"/>
        <w:jc w:val="both"/>
        <w:rPr>
          <w:sz w:val="22"/>
        </w:rPr>
      </w:pPr>
      <w:r>
        <w:rPr>
          <w:sz w:val="22"/>
        </w:rPr>
        <w:t xml:space="preserve">Zakres opisany w </w:t>
      </w:r>
      <w:r w:rsidRPr="00B84400">
        <w:rPr>
          <w:sz w:val="22"/>
          <w:u w:val="single"/>
        </w:rPr>
        <w:t>części 3.3</w:t>
      </w:r>
      <w:r>
        <w:rPr>
          <w:sz w:val="22"/>
        </w:rPr>
        <w:t xml:space="preserve"> będzie wykonywany na bieżąco w trakcie trwania umowy szczególnie po Wykonanych przeglądach z </w:t>
      </w:r>
      <w:r w:rsidRPr="00B84400">
        <w:rPr>
          <w:sz w:val="22"/>
          <w:u w:val="single"/>
        </w:rPr>
        <w:t>części 3.2</w:t>
      </w:r>
      <w:r>
        <w:rPr>
          <w:sz w:val="22"/>
        </w:rPr>
        <w:t xml:space="preserve"> Zamówienia.</w:t>
      </w:r>
    </w:p>
    <w:p w:rsidR="008A0936" w:rsidRDefault="008A0936" w:rsidP="008A0936">
      <w:pPr>
        <w:pStyle w:val="Akapitzlist"/>
        <w:numPr>
          <w:ilvl w:val="1"/>
          <w:numId w:val="8"/>
        </w:numPr>
        <w:tabs>
          <w:tab w:val="left" w:pos="284"/>
        </w:tabs>
        <w:spacing w:line="245" w:lineRule="auto"/>
        <w:jc w:val="both"/>
        <w:rPr>
          <w:sz w:val="22"/>
        </w:rPr>
      </w:pPr>
      <w:r>
        <w:rPr>
          <w:sz w:val="22"/>
        </w:rPr>
        <w:t>Pozycja z cennika „</w:t>
      </w:r>
      <w:r w:rsidRPr="008A0936">
        <w:rPr>
          <w:sz w:val="22"/>
        </w:rPr>
        <w:t>Przyjazd na wykonanie zleconej naprawy</w:t>
      </w:r>
      <w:r>
        <w:rPr>
          <w:sz w:val="22"/>
        </w:rPr>
        <w:t>” przysługuje jednorazowo dla każdego zlecenia niezależnie od ilości obiektów nim objętych.</w:t>
      </w:r>
    </w:p>
    <w:p w:rsidR="009C3545" w:rsidRDefault="009C3545" w:rsidP="008A0936">
      <w:pPr>
        <w:pStyle w:val="Akapitzlist"/>
        <w:numPr>
          <w:ilvl w:val="1"/>
          <w:numId w:val="8"/>
        </w:numPr>
        <w:tabs>
          <w:tab w:val="left" w:pos="284"/>
        </w:tabs>
        <w:spacing w:line="245" w:lineRule="auto"/>
        <w:jc w:val="both"/>
        <w:rPr>
          <w:sz w:val="22"/>
        </w:rPr>
      </w:pPr>
      <w:r>
        <w:rPr>
          <w:sz w:val="22"/>
        </w:rPr>
        <w:t xml:space="preserve">Ilości przedstawione w załączniku nr 4 - </w:t>
      </w:r>
      <w:r w:rsidR="00014E0C">
        <w:rPr>
          <w:sz w:val="22"/>
        </w:rPr>
        <w:t>c</w:t>
      </w:r>
      <w:r>
        <w:rPr>
          <w:sz w:val="22"/>
        </w:rPr>
        <w:t xml:space="preserve">ennik są ilościami szacunkowymi. Rzeczywisty zakres dostaw i robót zleconych w ramach </w:t>
      </w:r>
      <w:r>
        <w:rPr>
          <w:sz w:val="22"/>
          <w:u w:val="single"/>
        </w:rPr>
        <w:t>części 3.3</w:t>
      </w:r>
      <w:r>
        <w:rPr>
          <w:sz w:val="22"/>
        </w:rPr>
        <w:t xml:space="preserve"> </w:t>
      </w:r>
      <w:r w:rsidR="00014E0C">
        <w:rPr>
          <w:sz w:val="22"/>
        </w:rPr>
        <w:t>może być inny przy zachowaniu sumy kwoty jako wartości maksymalnej.</w:t>
      </w:r>
    </w:p>
    <w:p w:rsidR="00014E0C" w:rsidRDefault="00014E0C" w:rsidP="008A0936">
      <w:pPr>
        <w:pStyle w:val="Akapitzlist"/>
        <w:numPr>
          <w:ilvl w:val="1"/>
          <w:numId w:val="8"/>
        </w:numPr>
        <w:tabs>
          <w:tab w:val="left" w:pos="284"/>
        </w:tabs>
        <w:spacing w:line="245" w:lineRule="auto"/>
        <w:jc w:val="both"/>
        <w:rPr>
          <w:sz w:val="22"/>
        </w:rPr>
      </w:pPr>
      <w:r>
        <w:rPr>
          <w:sz w:val="22"/>
        </w:rPr>
        <w:t xml:space="preserve">Jako, że część instalacji jest w trakcie robót polegających na ich wymianie Zamawiający dopuszcza możliwość rezygnacji z wykonania niektórych przeglądów z </w:t>
      </w:r>
      <w:r w:rsidRPr="00014E0C">
        <w:rPr>
          <w:sz w:val="22"/>
          <w:u w:val="single"/>
        </w:rPr>
        <w:t>części 3.2</w:t>
      </w:r>
      <w:r w:rsidR="000352BC">
        <w:rPr>
          <w:sz w:val="22"/>
        </w:rPr>
        <w:t>. O tym fakcie Zamawiający poinformuje Wykonawcę przynajmniej z 2 tygodniowym wyprzedzeniem</w:t>
      </w:r>
      <w:r w:rsidR="001455A4">
        <w:rPr>
          <w:sz w:val="22"/>
        </w:rPr>
        <w:t xml:space="preserve">. W związku z niewykonaniem przeglądu należność za </w:t>
      </w:r>
      <w:r w:rsidR="001455A4" w:rsidRPr="001455A4">
        <w:rPr>
          <w:sz w:val="22"/>
          <w:u w:val="single"/>
        </w:rPr>
        <w:t>część 3.2</w:t>
      </w:r>
      <w:r w:rsidR="001455A4">
        <w:rPr>
          <w:sz w:val="22"/>
        </w:rPr>
        <w:t xml:space="preserve"> zostanie pomniejszona o odpowiednią wartość zgodnie z załącznikiem nr 2.</w:t>
      </w:r>
    </w:p>
    <w:p w:rsidR="008A0936" w:rsidRDefault="008A0936" w:rsidP="008A0936">
      <w:pPr>
        <w:pStyle w:val="Akapitzlist"/>
        <w:tabs>
          <w:tab w:val="left" w:pos="284"/>
        </w:tabs>
        <w:spacing w:line="245" w:lineRule="auto"/>
        <w:jc w:val="both"/>
        <w:rPr>
          <w:sz w:val="22"/>
        </w:rPr>
      </w:pPr>
    </w:p>
    <w:p w:rsidR="00895A28" w:rsidRPr="00146C18" w:rsidRDefault="00895A28" w:rsidP="00486281">
      <w:pPr>
        <w:numPr>
          <w:ilvl w:val="1"/>
          <w:numId w:val="1"/>
        </w:numPr>
        <w:tabs>
          <w:tab w:val="left" w:pos="560"/>
        </w:tabs>
        <w:spacing w:line="245" w:lineRule="auto"/>
        <w:ind w:left="567" w:hanging="567"/>
        <w:jc w:val="both"/>
        <w:rPr>
          <w:b/>
          <w:sz w:val="22"/>
        </w:rPr>
      </w:pPr>
      <w:r w:rsidRPr="00146C18">
        <w:rPr>
          <w:b/>
          <w:sz w:val="22"/>
        </w:rPr>
        <w:t>Wymogi wobec Wykonawcy.</w:t>
      </w:r>
    </w:p>
    <w:p w:rsidR="00935171" w:rsidRDefault="00895A28" w:rsidP="00895A28">
      <w:pPr>
        <w:numPr>
          <w:ilvl w:val="0"/>
          <w:numId w:val="2"/>
        </w:numPr>
        <w:spacing w:line="0" w:lineRule="atLeast"/>
        <w:ind w:left="709" w:hanging="142"/>
        <w:jc w:val="both"/>
        <w:rPr>
          <w:sz w:val="22"/>
        </w:rPr>
      </w:pPr>
      <w:r w:rsidRPr="00146C18">
        <w:rPr>
          <w:sz w:val="22"/>
        </w:rPr>
        <w:t xml:space="preserve">Wykonawca powinien posiadać osobę posiadającą </w:t>
      </w:r>
      <w:r w:rsidR="00FF3CBD">
        <w:rPr>
          <w:sz w:val="22"/>
        </w:rPr>
        <w:t xml:space="preserve">świadectwo kwalifikacyjne E1 </w:t>
      </w:r>
      <w:r w:rsidR="00840AB2">
        <w:rPr>
          <w:sz w:val="22"/>
        </w:rPr>
        <w:t>przynajmniej do 1kV</w:t>
      </w:r>
      <w:r w:rsidR="00935171">
        <w:rPr>
          <w:sz w:val="22"/>
        </w:rPr>
        <w:t>.</w:t>
      </w:r>
    </w:p>
    <w:p w:rsidR="00935171" w:rsidRPr="00935171" w:rsidRDefault="00935171" w:rsidP="00935171">
      <w:pPr>
        <w:numPr>
          <w:ilvl w:val="0"/>
          <w:numId w:val="2"/>
        </w:numPr>
        <w:spacing w:line="0" w:lineRule="atLeast"/>
        <w:ind w:left="709" w:hanging="142"/>
        <w:jc w:val="both"/>
        <w:rPr>
          <w:sz w:val="22"/>
        </w:rPr>
      </w:pPr>
      <w:r w:rsidRPr="00935171">
        <w:rPr>
          <w:sz w:val="22"/>
        </w:rPr>
        <w:t>Warunkiem dopuszczenia do wzięcia udziału w postępowaniu jest wykonanie w przeciągu ostatnich 5 lat przynajmniej 2 przeglądów oświetlenia awaryjnego obejmującego co najmniej 10 budynków.</w:t>
      </w:r>
    </w:p>
    <w:p w:rsidR="00FF3CBD" w:rsidRPr="00FF3CBD" w:rsidRDefault="00FF3CBD" w:rsidP="00FF3CBD">
      <w:pPr>
        <w:spacing w:line="0" w:lineRule="atLeast"/>
        <w:ind w:left="709"/>
        <w:jc w:val="both"/>
        <w:rPr>
          <w:rFonts w:cs="Calibri"/>
          <w:sz w:val="22"/>
          <w:szCs w:val="22"/>
          <w:highlight w:val="yellow"/>
        </w:rPr>
      </w:pPr>
    </w:p>
    <w:p w:rsidR="00895A28" w:rsidRPr="00701935" w:rsidRDefault="00FF3CBD" w:rsidP="00FF3CBD">
      <w:pPr>
        <w:spacing w:line="0" w:lineRule="atLeast"/>
        <w:jc w:val="both"/>
        <w:rPr>
          <w:rFonts w:cs="Calibri"/>
          <w:sz w:val="22"/>
          <w:szCs w:val="22"/>
          <w:highlight w:val="yellow"/>
        </w:rPr>
      </w:pPr>
      <w:r w:rsidRPr="00701935">
        <w:rPr>
          <w:rFonts w:cs="Calibri"/>
          <w:sz w:val="22"/>
          <w:szCs w:val="22"/>
          <w:highlight w:val="yellow"/>
        </w:rPr>
        <w:t xml:space="preserve"> </w:t>
      </w:r>
    </w:p>
    <w:p w:rsidR="00895A28" w:rsidRPr="00935171" w:rsidRDefault="00895A28" w:rsidP="00486281">
      <w:pPr>
        <w:numPr>
          <w:ilvl w:val="1"/>
          <w:numId w:val="1"/>
        </w:numPr>
        <w:tabs>
          <w:tab w:val="left" w:pos="560"/>
        </w:tabs>
        <w:spacing w:line="245" w:lineRule="auto"/>
        <w:ind w:left="567" w:hanging="567"/>
        <w:jc w:val="both"/>
        <w:rPr>
          <w:rFonts w:cs="Calibri"/>
          <w:b/>
          <w:sz w:val="22"/>
          <w:szCs w:val="22"/>
        </w:rPr>
      </w:pPr>
      <w:r w:rsidRPr="00935171">
        <w:rPr>
          <w:rFonts w:cs="Calibri"/>
          <w:b/>
          <w:sz w:val="22"/>
          <w:szCs w:val="22"/>
        </w:rPr>
        <w:t>Przygotowanie oferty.</w:t>
      </w:r>
    </w:p>
    <w:p w:rsidR="00895A28" w:rsidRPr="00935171" w:rsidRDefault="00895A28" w:rsidP="00895A28">
      <w:pPr>
        <w:tabs>
          <w:tab w:val="left" w:pos="560"/>
        </w:tabs>
        <w:spacing w:line="245" w:lineRule="auto"/>
        <w:ind w:left="567"/>
        <w:jc w:val="both"/>
        <w:rPr>
          <w:rFonts w:cs="Calibri"/>
          <w:sz w:val="22"/>
          <w:szCs w:val="22"/>
        </w:rPr>
      </w:pPr>
      <w:r w:rsidRPr="00935171">
        <w:rPr>
          <w:rFonts w:cs="Calibri"/>
          <w:sz w:val="22"/>
          <w:szCs w:val="22"/>
        </w:rPr>
        <w:t>Ofertę należy przedstawić w postaci uzupełnionej tabeli:</w:t>
      </w:r>
    </w:p>
    <w:p w:rsidR="00895A28" w:rsidRPr="00935171" w:rsidRDefault="00895A28" w:rsidP="00895A28">
      <w:pPr>
        <w:tabs>
          <w:tab w:val="left" w:pos="560"/>
        </w:tabs>
        <w:spacing w:line="245" w:lineRule="auto"/>
        <w:ind w:left="567"/>
        <w:jc w:val="both"/>
        <w:rPr>
          <w:rFonts w:cs="Calibri"/>
          <w:sz w:val="22"/>
          <w:szCs w:val="22"/>
        </w:rPr>
      </w:pPr>
    </w:p>
    <w:tbl>
      <w:tblPr>
        <w:tblW w:w="9634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"/>
        <w:gridCol w:w="5644"/>
        <w:gridCol w:w="1771"/>
        <w:gridCol w:w="1772"/>
      </w:tblGrid>
      <w:tr w:rsidR="00B84400" w:rsidRPr="00935171" w:rsidTr="00B84400">
        <w:trPr>
          <w:trHeight w:hRule="exact" w:val="314"/>
        </w:trPr>
        <w:tc>
          <w:tcPr>
            <w:tcW w:w="447" w:type="dxa"/>
            <w:shd w:val="clear" w:color="auto" w:fill="auto"/>
          </w:tcPr>
          <w:p w:rsidR="00B84400" w:rsidRPr="00935171" w:rsidRDefault="00B84400" w:rsidP="00B84400">
            <w:pPr>
              <w:tabs>
                <w:tab w:val="left" w:pos="560"/>
              </w:tabs>
              <w:spacing w:line="245" w:lineRule="auto"/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>
              <w:rPr>
                <w:rFonts w:cs="Calibri"/>
                <w:b/>
                <w:sz w:val="22"/>
                <w:szCs w:val="22"/>
              </w:rPr>
              <w:t>l</w:t>
            </w:r>
            <w:r w:rsidRPr="00935171">
              <w:rPr>
                <w:rFonts w:cs="Calibri"/>
                <w:b/>
                <w:sz w:val="22"/>
                <w:szCs w:val="22"/>
              </w:rPr>
              <w:t>.p</w:t>
            </w:r>
            <w:proofErr w:type="spellEnd"/>
          </w:p>
        </w:tc>
        <w:tc>
          <w:tcPr>
            <w:tcW w:w="5644" w:type="dxa"/>
            <w:shd w:val="clear" w:color="auto" w:fill="auto"/>
          </w:tcPr>
          <w:p w:rsidR="00B84400" w:rsidRPr="00935171" w:rsidRDefault="00B84400" w:rsidP="00B84400">
            <w:pPr>
              <w:tabs>
                <w:tab w:val="left" w:pos="560"/>
              </w:tabs>
              <w:spacing w:line="245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935171">
              <w:rPr>
                <w:rFonts w:cs="Calibri"/>
                <w:b/>
                <w:sz w:val="22"/>
                <w:szCs w:val="22"/>
              </w:rPr>
              <w:t>Nazwa</w:t>
            </w:r>
          </w:p>
        </w:tc>
        <w:tc>
          <w:tcPr>
            <w:tcW w:w="1771" w:type="dxa"/>
            <w:shd w:val="clear" w:color="auto" w:fill="auto"/>
          </w:tcPr>
          <w:p w:rsidR="00B84400" w:rsidRPr="00935171" w:rsidRDefault="00B84400" w:rsidP="00B84400">
            <w:pPr>
              <w:tabs>
                <w:tab w:val="left" w:pos="560"/>
              </w:tabs>
              <w:spacing w:line="245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935171">
              <w:rPr>
                <w:rFonts w:cs="Calibri"/>
                <w:b/>
                <w:sz w:val="22"/>
                <w:szCs w:val="22"/>
              </w:rPr>
              <w:t>Kwota Netto</w:t>
            </w:r>
          </w:p>
        </w:tc>
        <w:tc>
          <w:tcPr>
            <w:tcW w:w="1772" w:type="dxa"/>
            <w:shd w:val="clear" w:color="auto" w:fill="auto"/>
          </w:tcPr>
          <w:p w:rsidR="00B84400" w:rsidRPr="00935171" w:rsidRDefault="00B84400" w:rsidP="00B84400">
            <w:pPr>
              <w:tabs>
                <w:tab w:val="left" w:pos="560"/>
              </w:tabs>
              <w:spacing w:line="245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935171">
              <w:rPr>
                <w:rFonts w:cs="Calibri"/>
                <w:b/>
                <w:sz w:val="22"/>
                <w:szCs w:val="22"/>
              </w:rPr>
              <w:t>Kwota Brutto</w:t>
            </w:r>
          </w:p>
        </w:tc>
      </w:tr>
      <w:tr w:rsidR="00B84400" w:rsidRPr="00935171" w:rsidTr="00B84400">
        <w:trPr>
          <w:trHeight w:hRule="exact" w:val="312"/>
        </w:trPr>
        <w:tc>
          <w:tcPr>
            <w:tcW w:w="447" w:type="dxa"/>
            <w:shd w:val="clear" w:color="auto" w:fill="auto"/>
            <w:vAlign w:val="center"/>
          </w:tcPr>
          <w:p w:rsidR="00B84400" w:rsidRPr="00935171" w:rsidRDefault="00B84400" w:rsidP="00EC4854">
            <w:pPr>
              <w:tabs>
                <w:tab w:val="left" w:pos="560"/>
              </w:tabs>
              <w:spacing w:line="245" w:lineRule="auto"/>
              <w:jc w:val="both"/>
              <w:rPr>
                <w:rFonts w:cs="Calibri"/>
                <w:sz w:val="22"/>
                <w:szCs w:val="22"/>
              </w:rPr>
            </w:pPr>
            <w:r w:rsidRPr="00935171">
              <w:rPr>
                <w:rFonts w:cs="Calibri"/>
                <w:sz w:val="22"/>
                <w:szCs w:val="22"/>
              </w:rPr>
              <w:t xml:space="preserve"> 1</w:t>
            </w:r>
          </w:p>
        </w:tc>
        <w:tc>
          <w:tcPr>
            <w:tcW w:w="5644" w:type="dxa"/>
            <w:shd w:val="clear" w:color="auto" w:fill="auto"/>
            <w:vAlign w:val="center"/>
          </w:tcPr>
          <w:p w:rsidR="00B84400" w:rsidRPr="00935171" w:rsidRDefault="00B84400" w:rsidP="00EC4854">
            <w:pPr>
              <w:tabs>
                <w:tab w:val="left" w:pos="560"/>
              </w:tabs>
              <w:spacing w:line="245" w:lineRule="auto"/>
              <w:jc w:val="both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Suma napraw systemów </w:t>
            </w:r>
            <w:r w:rsidR="00B65831">
              <w:rPr>
                <w:rFonts w:cs="Calibri"/>
                <w:sz w:val="22"/>
                <w:szCs w:val="22"/>
              </w:rPr>
              <w:t xml:space="preserve">według kalkulacji w </w:t>
            </w:r>
            <w:r w:rsidR="00B65831" w:rsidRPr="005B5418">
              <w:rPr>
                <w:rFonts w:cs="Calibri"/>
                <w:sz w:val="22"/>
                <w:szCs w:val="22"/>
                <w:u w:val="single"/>
              </w:rPr>
              <w:t>załączniku nr 3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B84400" w:rsidRPr="00935171" w:rsidRDefault="00B84400" w:rsidP="00EC4854">
            <w:pPr>
              <w:tabs>
                <w:tab w:val="left" w:pos="560"/>
              </w:tabs>
              <w:spacing w:line="245" w:lineRule="auto"/>
              <w:ind w:firstLine="122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:rsidR="00B84400" w:rsidRPr="00935171" w:rsidRDefault="00B84400" w:rsidP="00EC4854">
            <w:pPr>
              <w:tabs>
                <w:tab w:val="left" w:pos="560"/>
              </w:tabs>
              <w:spacing w:line="245" w:lineRule="auto"/>
              <w:ind w:firstLine="84"/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B84400" w:rsidRPr="00935171" w:rsidTr="00B84400">
        <w:trPr>
          <w:trHeight w:hRule="exact" w:val="312"/>
        </w:trPr>
        <w:tc>
          <w:tcPr>
            <w:tcW w:w="447" w:type="dxa"/>
            <w:shd w:val="clear" w:color="auto" w:fill="auto"/>
            <w:vAlign w:val="center"/>
          </w:tcPr>
          <w:p w:rsidR="00B84400" w:rsidRPr="00935171" w:rsidRDefault="00B84400" w:rsidP="00EC4854">
            <w:pPr>
              <w:tabs>
                <w:tab w:val="left" w:pos="560"/>
              </w:tabs>
              <w:spacing w:line="245" w:lineRule="auto"/>
              <w:jc w:val="both"/>
              <w:rPr>
                <w:rFonts w:cs="Calibri"/>
                <w:sz w:val="22"/>
                <w:szCs w:val="22"/>
              </w:rPr>
            </w:pPr>
            <w:r w:rsidRPr="00935171">
              <w:rPr>
                <w:rFonts w:cs="Calibri"/>
                <w:sz w:val="22"/>
                <w:szCs w:val="22"/>
              </w:rPr>
              <w:t xml:space="preserve"> 2</w:t>
            </w:r>
          </w:p>
        </w:tc>
        <w:tc>
          <w:tcPr>
            <w:tcW w:w="5644" w:type="dxa"/>
            <w:shd w:val="clear" w:color="auto" w:fill="auto"/>
            <w:vAlign w:val="center"/>
          </w:tcPr>
          <w:p w:rsidR="00B84400" w:rsidRPr="00935171" w:rsidRDefault="00B84400" w:rsidP="00EC4854">
            <w:pPr>
              <w:tabs>
                <w:tab w:val="left" w:pos="560"/>
              </w:tabs>
              <w:spacing w:line="245" w:lineRule="auto"/>
              <w:jc w:val="both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Suma przeglądów rocznych wskazanych w </w:t>
            </w:r>
            <w:r w:rsidRPr="005B5418">
              <w:rPr>
                <w:rFonts w:cs="Calibri"/>
                <w:sz w:val="22"/>
                <w:szCs w:val="22"/>
                <w:u w:val="single"/>
              </w:rPr>
              <w:t>załączniku nr 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B84400" w:rsidRPr="00935171" w:rsidRDefault="00B84400" w:rsidP="00EC4854">
            <w:pPr>
              <w:tabs>
                <w:tab w:val="left" w:pos="560"/>
              </w:tabs>
              <w:spacing w:line="245" w:lineRule="auto"/>
              <w:ind w:firstLine="122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:rsidR="00B84400" w:rsidRPr="00935171" w:rsidRDefault="00B84400" w:rsidP="00EC4854">
            <w:pPr>
              <w:tabs>
                <w:tab w:val="left" w:pos="560"/>
              </w:tabs>
              <w:spacing w:line="245" w:lineRule="auto"/>
              <w:ind w:firstLine="84"/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B84400" w:rsidRPr="00935171" w:rsidTr="00B84400">
        <w:trPr>
          <w:trHeight w:hRule="exact" w:val="312"/>
        </w:trPr>
        <w:tc>
          <w:tcPr>
            <w:tcW w:w="447" w:type="dxa"/>
            <w:shd w:val="clear" w:color="auto" w:fill="auto"/>
            <w:vAlign w:val="center"/>
          </w:tcPr>
          <w:p w:rsidR="00B84400" w:rsidRPr="00935171" w:rsidRDefault="00B84400" w:rsidP="00EC4854">
            <w:pPr>
              <w:tabs>
                <w:tab w:val="left" w:pos="560"/>
              </w:tabs>
              <w:spacing w:line="245" w:lineRule="auto"/>
              <w:jc w:val="both"/>
              <w:rPr>
                <w:rFonts w:cs="Calibri"/>
                <w:sz w:val="22"/>
                <w:szCs w:val="22"/>
              </w:rPr>
            </w:pPr>
            <w:r w:rsidRPr="00935171">
              <w:rPr>
                <w:rFonts w:cs="Calibri"/>
                <w:sz w:val="22"/>
                <w:szCs w:val="22"/>
              </w:rPr>
              <w:t xml:space="preserve"> 3</w:t>
            </w:r>
          </w:p>
        </w:tc>
        <w:tc>
          <w:tcPr>
            <w:tcW w:w="5644" w:type="dxa"/>
            <w:shd w:val="clear" w:color="auto" w:fill="auto"/>
            <w:vAlign w:val="center"/>
          </w:tcPr>
          <w:p w:rsidR="00B84400" w:rsidRPr="00935171" w:rsidRDefault="00B84400" w:rsidP="00EC4854">
            <w:pPr>
              <w:tabs>
                <w:tab w:val="left" w:pos="560"/>
              </w:tabs>
              <w:spacing w:line="245" w:lineRule="auto"/>
              <w:jc w:val="both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Suma elementów z cennika</w:t>
            </w:r>
            <w:r w:rsidR="00B65831">
              <w:rPr>
                <w:rFonts w:cs="Calibri"/>
                <w:sz w:val="22"/>
                <w:szCs w:val="22"/>
              </w:rPr>
              <w:t xml:space="preserve"> według </w:t>
            </w:r>
            <w:r w:rsidR="00B65831" w:rsidRPr="005B5418">
              <w:rPr>
                <w:rFonts w:cs="Calibri"/>
                <w:sz w:val="22"/>
                <w:szCs w:val="22"/>
                <w:u w:val="single"/>
              </w:rPr>
              <w:t>załącznika nr 4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B84400" w:rsidRPr="00935171" w:rsidRDefault="00B84400" w:rsidP="00EC4854">
            <w:pPr>
              <w:tabs>
                <w:tab w:val="left" w:pos="560"/>
              </w:tabs>
              <w:spacing w:line="245" w:lineRule="auto"/>
              <w:ind w:firstLine="122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:rsidR="00B84400" w:rsidRPr="00935171" w:rsidRDefault="00B84400" w:rsidP="00EC4854">
            <w:pPr>
              <w:tabs>
                <w:tab w:val="left" w:pos="560"/>
              </w:tabs>
              <w:spacing w:line="245" w:lineRule="auto"/>
              <w:ind w:firstLine="84"/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B84400" w:rsidRPr="00935171" w:rsidTr="00B84400">
        <w:trPr>
          <w:trHeight w:hRule="exact" w:val="312"/>
        </w:trPr>
        <w:tc>
          <w:tcPr>
            <w:tcW w:w="6091" w:type="dxa"/>
            <w:gridSpan w:val="2"/>
            <w:shd w:val="clear" w:color="auto" w:fill="auto"/>
            <w:vAlign w:val="center"/>
          </w:tcPr>
          <w:p w:rsidR="00B84400" w:rsidRDefault="00B84400" w:rsidP="00B84400">
            <w:pPr>
              <w:tabs>
                <w:tab w:val="left" w:pos="560"/>
              </w:tabs>
              <w:spacing w:line="245" w:lineRule="auto"/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Suma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B84400" w:rsidRPr="00935171" w:rsidRDefault="00B84400" w:rsidP="00EC4854">
            <w:pPr>
              <w:tabs>
                <w:tab w:val="left" w:pos="560"/>
              </w:tabs>
              <w:spacing w:line="245" w:lineRule="auto"/>
              <w:ind w:firstLine="122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:rsidR="00B84400" w:rsidRPr="00935171" w:rsidRDefault="00B84400" w:rsidP="00EC4854">
            <w:pPr>
              <w:tabs>
                <w:tab w:val="left" w:pos="560"/>
              </w:tabs>
              <w:spacing w:line="245" w:lineRule="auto"/>
              <w:ind w:firstLine="84"/>
              <w:jc w:val="both"/>
              <w:rPr>
                <w:rFonts w:cs="Calibri"/>
                <w:sz w:val="22"/>
                <w:szCs w:val="22"/>
              </w:rPr>
            </w:pPr>
          </w:p>
        </w:tc>
      </w:tr>
    </w:tbl>
    <w:p w:rsidR="00895A28" w:rsidRPr="00935171" w:rsidRDefault="00895A28" w:rsidP="00895A28">
      <w:pPr>
        <w:tabs>
          <w:tab w:val="left" w:pos="560"/>
        </w:tabs>
        <w:spacing w:line="245" w:lineRule="auto"/>
        <w:ind w:left="567"/>
        <w:jc w:val="both"/>
        <w:rPr>
          <w:rFonts w:cs="Calibri"/>
          <w:sz w:val="22"/>
          <w:szCs w:val="22"/>
        </w:rPr>
      </w:pPr>
    </w:p>
    <w:p w:rsidR="00DC0978" w:rsidRPr="00486281" w:rsidRDefault="00895A28" w:rsidP="00486281">
      <w:pPr>
        <w:tabs>
          <w:tab w:val="left" w:pos="560"/>
        </w:tabs>
        <w:spacing w:line="245" w:lineRule="auto"/>
        <w:ind w:left="567"/>
        <w:jc w:val="both"/>
        <w:rPr>
          <w:rFonts w:cs="Calibri"/>
          <w:sz w:val="22"/>
          <w:szCs w:val="22"/>
        </w:rPr>
      </w:pPr>
      <w:r w:rsidRPr="00935171">
        <w:rPr>
          <w:rFonts w:cs="Calibri"/>
          <w:sz w:val="22"/>
          <w:szCs w:val="22"/>
        </w:rPr>
        <w:t>Kryterium oceny oferty jest łączna kwota Brutto wszystkich elementów zamówienia. Przyjęta zostanie oferta o najniższej łącznej kwocie Brutto otrzymana od Wykonawcy spełniającego wymogi</w:t>
      </w:r>
      <w:r w:rsidR="00486281" w:rsidRPr="00935171">
        <w:rPr>
          <w:rFonts w:cs="Calibri"/>
          <w:sz w:val="22"/>
          <w:szCs w:val="22"/>
        </w:rPr>
        <w:t>.</w:t>
      </w:r>
    </w:p>
    <w:sectPr w:rsidR="00DC0978" w:rsidRPr="00486281" w:rsidSect="00EC4854">
      <w:footerReference w:type="default" r:id="rId7"/>
      <w:pgSz w:w="11900" w:h="16838"/>
      <w:pgMar w:top="1430" w:right="1126" w:bottom="1276" w:left="1140" w:header="0" w:footer="0" w:gutter="0"/>
      <w:cols w:space="0" w:equalWidth="0">
        <w:col w:w="964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6AA3" w:rsidRDefault="00AC6AA3">
      <w:r>
        <w:separator/>
      </w:r>
    </w:p>
  </w:endnote>
  <w:endnote w:type="continuationSeparator" w:id="0">
    <w:p w:rsidR="00AC6AA3" w:rsidRDefault="00AC6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171" w:rsidRDefault="00935171">
    <w:pPr>
      <w:pStyle w:val="Stopka"/>
      <w:jc w:val="right"/>
    </w:pPr>
  </w:p>
  <w:p w:rsidR="00935171" w:rsidRDefault="00935171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935171" w:rsidRDefault="009351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6AA3" w:rsidRDefault="00AC6AA3">
      <w:r>
        <w:separator/>
      </w:r>
    </w:p>
  </w:footnote>
  <w:footnote w:type="continuationSeparator" w:id="0">
    <w:p w:rsidR="00AC6AA3" w:rsidRDefault="00AC6A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42AE73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01F4D89"/>
    <w:multiLevelType w:val="hybridMultilevel"/>
    <w:tmpl w:val="828CA4F0"/>
    <w:lvl w:ilvl="0" w:tplc="04150019">
      <w:start w:val="1"/>
      <w:numFmt w:val="lowerLetter"/>
      <w:lvlText w:val="%1."/>
      <w:lvlJc w:val="left"/>
      <w:pPr>
        <w:ind w:left="167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3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</w:abstractNum>
  <w:abstractNum w:abstractNumId="2" w15:restartNumberingAfterBreak="0">
    <w:nsid w:val="193C3CDF"/>
    <w:multiLevelType w:val="multilevel"/>
    <w:tmpl w:val="72D4AC9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9934094"/>
    <w:multiLevelType w:val="hybridMultilevel"/>
    <w:tmpl w:val="828CA4F0"/>
    <w:lvl w:ilvl="0" w:tplc="04150019">
      <w:start w:val="1"/>
      <w:numFmt w:val="lowerLetter"/>
      <w:lvlText w:val="%1."/>
      <w:lvlJc w:val="left"/>
      <w:pPr>
        <w:ind w:left="167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3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</w:abstractNum>
  <w:abstractNum w:abstractNumId="4" w15:restartNumberingAfterBreak="0">
    <w:nsid w:val="2E3F6D19"/>
    <w:multiLevelType w:val="hybridMultilevel"/>
    <w:tmpl w:val="3DE0200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507064A"/>
    <w:multiLevelType w:val="hybridMultilevel"/>
    <w:tmpl w:val="6A9AEDB4"/>
    <w:lvl w:ilvl="0" w:tplc="8988C17C">
      <w:start w:val="1"/>
      <w:numFmt w:val="decimal"/>
      <w:lvlText w:val="4.%1"/>
      <w:lvlJc w:val="left"/>
      <w:pPr>
        <w:ind w:left="644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36665AC"/>
    <w:multiLevelType w:val="multilevel"/>
    <w:tmpl w:val="60E00B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A651DE3"/>
    <w:multiLevelType w:val="multilevel"/>
    <w:tmpl w:val="074C36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5374A42"/>
    <w:multiLevelType w:val="hybridMultilevel"/>
    <w:tmpl w:val="828CA4F0"/>
    <w:lvl w:ilvl="0" w:tplc="04150019">
      <w:start w:val="1"/>
      <w:numFmt w:val="lowerLetter"/>
      <w:lvlText w:val="%1."/>
      <w:lvlJc w:val="left"/>
      <w:pPr>
        <w:ind w:left="167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3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8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A28"/>
    <w:rsid w:val="00014E0C"/>
    <w:rsid w:val="000352BC"/>
    <w:rsid w:val="000510CC"/>
    <w:rsid w:val="00090323"/>
    <w:rsid w:val="00121EE7"/>
    <w:rsid w:val="001455A4"/>
    <w:rsid w:val="00146C18"/>
    <w:rsid w:val="001701D9"/>
    <w:rsid w:val="00183FAC"/>
    <w:rsid w:val="001C53BB"/>
    <w:rsid w:val="002C1A6E"/>
    <w:rsid w:val="002C6A09"/>
    <w:rsid w:val="002F4C42"/>
    <w:rsid w:val="00384FC8"/>
    <w:rsid w:val="004524B7"/>
    <w:rsid w:val="00486281"/>
    <w:rsid w:val="004975B1"/>
    <w:rsid w:val="004D3789"/>
    <w:rsid w:val="005B5418"/>
    <w:rsid w:val="005F5090"/>
    <w:rsid w:val="005F7A57"/>
    <w:rsid w:val="0066155F"/>
    <w:rsid w:val="00701935"/>
    <w:rsid w:val="007443FB"/>
    <w:rsid w:val="007820BE"/>
    <w:rsid w:val="007A7C99"/>
    <w:rsid w:val="007B190C"/>
    <w:rsid w:val="007E46DF"/>
    <w:rsid w:val="008313D6"/>
    <w:rsid w:val="00840AB2"/>
    <w:rsid w:val="008555DA"/>
    <w:rsid w:val="00895A28"/>
    <w:rsid w:val="008A0936"/>
    <w:rsid w:val="00935171"/>
    <w:rsid w:val="009947FC"/>
    <w:rsid w:val="009B1F77"/>
    <w:rsid w:val="009C3545"/>
    <w:rsid w:val="00AC6AA3"/>
    <w:rsid w:val="00B437AC"/>
    <w:rsid w:val="00B44CA2"/>
    <w:rsid w:val="00B65831"/>
    <w:rsid w:val="00B80030"/>
    <w:rsid w:val="00B84400"/>
    <w:rsid w:val="00CB6664"/>
    <w:rsid w:val="00CE3BEB"/>
    <w:rsid w:val="00D02BE6"/>
    <w:rsid w:val="00DB6D55"/>
    <w:rsid w:val="00DC0978"/>
    <w:rsid w:val="00DC544B"/>
    <w:rsid w:val="00E1325F"/>
    <w:rsid w:val="00E22027"/>
    <w:rsid w:val="00E23129"/>
    <w:rsid w:val="00E56E5C"/>
    <w:rsid w:val="00E71AFD"/>
    <w:rsid w:val="00E817AC"/>
    <w:rsid w:val="00EC4854"/>
    <w:rsid w:val="00ED5B6B"/>
    <w:rsid w:val="00EE2F53"/>
    <w:rsid w:val="00EF5EE3"/>
    <w:rsid w:val="00F03D8F"/>
    <w:rsid w:val="00F96B7A"/>
    <w:rsid w:val="00FB10DA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6F5F0"/>
  <w15:chartTrackingRefBased/>
  <w15:docId w15:val="{925BCEF7-319F-4A30-BB0B-1BF18D161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95A28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95A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95A28"/>
    <w:rPr>
      <w:rFonts w:ascii="Calibri" w:eastAsia="Calibri" w:hAnsi="Calibri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7C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7C99"/>
    <w:rPr>
      <w:rFonts w:ascii="Calibri" w:eastAsia="Calibri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A7C99"/>
    <w:rPr>
      <w:vertAlign w:val="superscript"/>
    </w:rPr>
  </w:style>
  <w:style w:type="paragraph" w:styleId="Akapitzlist">
    <w:name w:val="List Paragraph"/>
    <w:basedOn w:val="Normalny"/>
    <w:uiPriority w:val="34"/>
    <w:qFormat/>
    <w:rsid w:val="00DC54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9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9267</TotalTime>
  <Pages>4</Pages>
  <Words>1502</Words>
  <Characters>9018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Hajgiel</dc:creator>
  <cp:keywords/>
  <dc:description/>
  <cp:lastModifiedBy>Tomasz Hajgiel</cp:lastModifiedBy>
  <cp:revision>5</cp:revision>
  <dcterms:created xsi:type="dcterms:W3CDTF">2026-05-05T11:09:00Z</dcterms:created>
  <dcterms:modified xsi:type="dcterms:W3CDTF">2026-07-13T12:19:00Z</dcterms:modified>
</cp:coreProperties>
</file>