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005CB2EE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 xml:space="preserve"> 1</w:t>
            </w:r>
            <w:r w:rsidR="00221E6F">
              <w:rPr>
                <w:rFonts w:ascii="Century Gothic" w:hAnsi="Century Gothic" w:cs="Calibri"/>
                <w:sz w:val="20"/>
                <w:szCs w:val="20"/>
              </w:rPr>
              <w:t>71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>/ZZ/2025</w:t>
            </w:r>
          </w:p>
        </w:tc>
        <w:tc>
          <w:tcPr>
            <w:tcW w:w="4736" w:type="dxa"/>
          </w:tcPr>
          <w:p w14:paraId="32083B20" w14:textId="1622C270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>1</w:t>
            </w:r>
            <w:r w:rsidR="0015301F">
              <w:rPr>
                <w:rFonts w:ascii="Century Gothic" w:hAnsi="Century Gothic" w:cs="Calibri"/>
                <w:sz w:val="20"/>
                <w:szCs w:val="20"/>
              </w:rPr>
              <w:t>8</w:t>
            </w:r>
            <w:r w:rsidR="00A120F6">
              <w:rPr>
                <w:rFonts w:ascii="Century Gothic" w:hAnsi="Century Gothic" w:cs="Calibri"/>
                <w:sz w:val="20"/>
                <w:szCs w:val="20"/>
              </w:rPr>
              <w:t>.12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290FBBA8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</w:t>
      </w:r>
      <w:r w:rsidR="00452D8A">
        <w:rPr>
          <w:rFonts w:ascii="Century Gothic" w:eastAsia="Arial" w:hAnsi="Century Gothic" w:cs="Calibri"/>
          <w:color w:val="000000" w:themeColor="text1"/>
          <w:sz w:val="20"/>
          <w:szCs w:val="20"/>
        </w:rPr>
        <w:t>do przeprowadzenia wykładów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</w:t>
      </w:r>
      <w:r w:rsidR="00452D8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52A89918" w14:textId="77777777" w:rsid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6A287BDD" w:rsidR="001F5CF1" w:rsidRPr="001F5CF1" w:rsidRDefault="001F5CF1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1F5CF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sz w:val="20"/>
                <w:szCs w:val="20"/>
              </w:rPr>
              <w:t xml:space="preserve"> – nauki o zarządzaniu i jakości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68395940" w:rsidR="00715474" w:rsidRPr="007500DB" w:rsidRDefault="00221E6F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Nowoczesne technologie ICT – perspektywa menedżera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0C319F3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BE0452">
              <w:rPr>
                <w:rFonts w:ascii="Century Gothic" w:hAnsi="Century Gothic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5CF50CC8" w:rsidR="00650263" w:rsidRPr="006043A9" w:rsidRDefault="00A120F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221E6F"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BDC18AB" w:rsidR="001C5DF7" w:rsidRPr="00946319" w:rsidRDefault="00221E6F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0223870A" w14:textId="77777777" w:rsidR="00BE0452" w:rsidRPr="00BE0452" w:rsidRDefault="00946319" w:rsidP="00BE045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3B7A64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10FD2508" w14:textId="08DB3FFC" w:rsidR="00A120F6" w:rsidRDefault="00946319" w:rsidP="00221E6F">
      <w:pPr>
        <w:pStyle w:val="TableParagraph"/>
        <w:ind w:left="69"/>
        <w:rPr>
          <w:rFonts w:ascii="Century Gothic" w:hAnsi="Century Gothic"/>
          <w:bCs/>
          <w:spacing w:val="-2"/>
          <w:sz w:val="20"/>
          <w:szCs w:val="20"/>
        </w:rPr>
      </w:pP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4.1</w:t>
      </w:r>
      <w:r w:rsidR="00A120F6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.</w:t>
      </w: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 xml:space="preserve"> </w:t>
      </w:r>
      <w:r w:rsidR="00221E6F">
        <w:rPr>
          <w:rFonts w:ascii="Century Gothic" w:hAnsi="Century Gothic"/>
          <w:bCs/>
          <w:spacing w:val="-2"/>
          <w:sz w:val="20"/>
          <w:szCs w:val="20"/>
        </w:rPr>
        <w:t>Składowe ICT i ich wpływ na przemysł przyszłości;</w:t>
      </w:r>
    </w:p>
    <w:p w14:paraId="5E3262F0" w14:textId="1208CA49" w:rsidR="00221E6F" w:rsidRDefault="00221E6F" w:rsidP="00221E6F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</w:t>
      </w:r>
      <w:r>
        <w:rPr>
          <w:rFonts w:ascii="Century Gothic" w:hAnsi="Century Gothic"/>
          <w:spacing w:val="-2"/>
          <w:sz w:val="20"/>
          <w:szCs w:val="20"/>
        </w:rPr>
        <w:t xml:space="preserve">2 Chmura, big data, </w:t>
      </w:r>
      <w:proofErr w:type="spellStart"/>
      <w:r>
        <w:rPr>
          <w:rFonts w:ascii="Century Gothic" w:hAnsi="Century Gothic"/>
          <w:spacing w:val="-2"/>
          <w:sz w:val="20"/>
          <w:szCs w:val="20"/>
        </w:rPr>
        <w:t>IIoT</w:t>
      </w:r>
      <w:proofErr w:type="spellEnd"/>
      <w:r>
        <w:rPr>
          <w:rFonts w:ascii="Century Gothic" w:hAnsi="Century Gothic"/>
          <w:spacing w:val="-2"/>
          <w:sz w:val="20"/>
          <w:szCs w:val="20"/>
        </w:rPr>
        <w:t>…</w:t>
      </w:r>
    </w:p>
    <w:p w14:paraId="7644FCDA" w14:textId="1F8A6C2F" w:rsidR="00221E6F" w:rsidRDefault="00221E6F" w:rsidP="00221E6F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</w:t>
      </w:r>
      <w:r>
        <w:rPr>
          <w:rFonts w:ascii="Century Gothic" w:hAnsi="Century Gothic"/>
          <w:spacing w:val="-2"/>
          <w:sz w:val="20"/>
          <w:szCs w:val="20"/>
        </w:rPr>
        <w:t>3 Dane i 4 V;</w:t>
      </w:r>
    </w:p>
    <w:p w14:paraId="5BA8A2ED" w14:textId="6121A719" w:rsidR="00221E6F" w:rsidRDefault="00221E6F" w:rsidP="00221E6F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</w:t>
      </w:r>
      <w:r>
        <w:rPr>
          <w:rFonts w:ascii="Century Gothic" w:hAnsi="Century Gothic"/>
          <w:spacing w:val="-2"/>
          <w:sz w:val="20"/>
          <w:szCs w:val="20"/>
        </w:rPr>
        <w:t>4 Kluczowe obszary inwestycyjne;</w:t>
      </w:r>
    </w:p>
    <w:p w14:paraId="63144964" w14:textId="00DCBC6A" w:rsidR="00221E6F" w:rsidRDefault="00221E6F" w:rsidP="00221E6F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</w:t>
      </w:r>
      <w:r>
        <w:rPr>
          <w:rFonts w:ascii="Century Gothic" w:hAnsi="Century Gothic"/>
          <w:spacing w:val="-2"/>
          <w:sz w:val="20"/>
          <w:szCs w:val="20"/>
        </w:rPr>
        <w:t xml:space="preserve">5 Technologia w medycynie (Druk 3D, Aplikacje na </w:t>
      </w:r>
      <w:proofErr w:type="spellStart"/>
      <w:r>
        <w:rPr>
          <w:rFonts w:ascii="Century Gothic" w:hAnsi="Century Gothic"/>
          <w:spacing w:val="-2"/>
          <w:sz w:val="20"/>
          <w:szCs w:val="20"/>
        </w:rPr>
        <w:t>smartfona</w:t>
      </w:r>
      <w:proofErr w:type="spellEnd"/>
      <w:r>
        <w:rPr>
          <w:rFonts w:ascii="Century Gothic" w:hAnsi="Century Gothic"/>
          <w:spacing w:val="-2"/>
          <w:sz w:val="20"/>
          <w:szCs w:val="20"/>
        </w:rPr>
        <w:t>, Robotyka w medycynie, Oprogramowanie, Internetowe platformy);</w:t>
      </w:r>
    </w:p>
    <w:p w14:paraId="2F34EEA6" w14:textId="52A075B4" w:rsidR="00221E6F" w:rsidRDefault="00221E6F" w:rsidP="00221E6F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</w:t>
      </w:r>
      <w:r>
        <w:rPr>
          <w:rFonts w:ascii="Century Gothic" w:hAnsi="Century Gothic"/>
          <w:spacing w:val="-2"/>
          <w:sz w:val="20"/>
          <w:szCs w:val="20"/>
        </w:rPr>
        <w:t>6 Wykorzystanie AI w medycynie</w:t>
      </w:r>
    </w:p>
    <w:p w14:paraId="083341C7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</w:p>
    <w:p w14:paraId="4D47EF47" w14:textId="5A825C2D" w:rsidR="00523126" w:rsidRPr="006043A9" w:rsidRDefault="00E80A91" w:rsidP="00A120F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AC2A1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0879661A" w:rsidR="00BE0452" w:rsidRDefault="00AC2A1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344EA9B2" w14:textId="77777777" w:rsidR="00BE0452" w:rsidRDefault="00BE045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282FF107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A120F6">
        <w:rPr>
          <w:rFonts w:ascii="Century Gothic" w:hAnsi="Century Gothic"/>
          <w:sz w:val="20"/>
          <w:szCs w:val="20"/>
        </w:rPr>
        <w:t>1</w:t>
      </w:r>
      <w:r w:rsidR="00221E6F">
        <w:rPr>
          <w:rFonts w:ascii="Century Gothic" w:hAnsi="Century Gothic"/>
          <w:sz w:val="20"/>
          <w:szCs w:val="20"/>
        </w:rPr>
        <w:t>7</w:t>
      </w:r>
      <w:r w:rsidR="00A120F6">
        <w:rPr>
          <w:rFonts w:ascii="Century Gothic" w:hAnsi="Century Gothic"/>
          <w:sz w:val="20"/>
          <w:szCs w:val="20"/>
        </w:rPr>
        <w:t>.01.2026</w:t>
      </w:r>
      <w:r w:rsidR="00BE0452">
        <w:rPr>
          <w:rFonts w:ascii="Century Gothic" w:hAnsi="Century Gothic"/>
          <w:sz w:val="20"/>
          <w:szCs w:val="20"/>
        </w:rPr>
        <w:t xml:space="preserve"> r</w:t>
      </w:r>
      <w:r w:rsidR="0028645D">
        <w:rPr>
          <w:rFonts w:ascii="Century Gothic" w:hAnsi="Century Gothic"/>
          <w:sz w:val="20"/>
          <w:szCs w:val="20"/>
        </w:rPr>
        <w:t xml:space="preserve"> – </w:t>
      </w:r>
      <w:r w:rsidR="00221E6F">
        <w:rPr>
          <w:rFonts w:ascii="Century Gothic" w:hAnsi="Century Gothic"/>
          <w:sz w:val="20"/>
          <w:szCs w:val="20"/>
        </w:rPr>
        <w:t>9</w:t>
      </w:r>
      <w:r w:rsidR="0028645D">
        <w:rPr>
          <w:rFonts w:ascii="Century Gothic" w:hAnsi="Century Gothic"/>
          <w:sz w:val="20"/>
          <w:szCs w:val="20"/>
        </w:rPr>
        <w:t xml:space="preserve"> x 45 min, </w:t>
      </w:r>
      <w:r w:rsidR="00A120F6">
        <w:rPr>
          <w:rFonts w:ascii="Century Gothic" w:hAnsi="Century Gothic"/>
          <w:sz w:val="20"/>
          <w:szCs w:val="20"/>
        </w:rPr>
        <w:t>1</w:t>
      </w:r>
      <w:r w:rsidR="00221E6F">
        <w:rPr>
          <w:rFonts w:ascii="Century Gothic" w:hAnsi="Century Gothic"/>
          <w:sz w:val="20"/>
          <w:szCs w:val="20"/>
        </w:rPr>
        <w:t>8</w:t>
      </w:r>
      <w:r w:rsidR="00A120F6">
        <w:rPr>
          <w:rFonts w:ascii="Century Gothic" w:hAnsi="Century Gothic"/>
          <w:sz w:val="20"/>
          <w:szCs w:val="20"/>
        </w:rPr>
        <w:t>.01.2026</w:t>
      </w:r>
      <w:r w:rsidR="0028645D">
        <w:rPr>
          <w:rFonts w:ascii="Century Gothic" w:hAnsi="Century Gothic"/>
          <w:sz w:val="20"/>
          <w:szCs w:val="20"/>
        </w:rPr>
        <w:t xml:space="preserve"> r – </w:t>
      </w:r>
      <w:r w:rsidR="00221E6F">
        <w:rPr>
          <w:rFonts w:ascii="Century Gothic" w:hAnsi="Century Gothic"/>
          <w:sz w:val="20"/>
          <w:szCs w:val="20"/>
        </w:rPr>
        <w:t>5</w:t>
      </w:r>
      <w:r w:rsidR="0028645D">
        <w:rPr>
          <w:rFonts w:ascii="Century Gothic" w:hAnsi="Century Gothic"/>
          <w:sz w:val="20"/>
          <w:szCs w:val="20"/>
        </w:rPr>
        <w:t xml:space="preserve"> x 45 min</w:t>
      </w:r>
      <w:r w:rsidR="00A120F6">
        <w:rPr>
          <w:rFonts w:ascii="Century Gothic" w:hAnsi="Century Gothic"/>
          <w:sz w:val="20"/>
          <w:szCs w:val="20"/>
        </w:rPr>
        <w:t>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63F17907" w14:textId="4381EC37" w:rsidR="00BE0452" w:rsidRPr="006043A9" w:rsidRDefault="00BE0452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wykształcenie wyższe min. </w:t>
      </w:r>
      <w:r w:rsidR="00A120F6">
        <w:rPr>
          <w:rFonts w:ascii="Century Gothic" w:eastAsia="Arial" w:hAnsi="Century Gothic" w:cs="Calibri"/>
          <w:sz w:val="20"/>
          <w:szCs w:val="20"/>
        </w:rPr>
        <w:t>magister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załączniku nr 1 oraz CV.</w:t>
      </w:r>
    </w:p>
    <w:p w14:paraId="29B8BD31" w14:textId="0B4DEAB8" w:rsidR="0028645D" w:rsidRDefault="0028645D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co najmniej </w:t>
      </w:r>
      <w:r w:rsidR="00A120F6">
        <w:rPr>
          <w:rFonts w:ascii="Century Gothic" w:eastAsia="Arial" w:hAnsi="Century Gothic" w:cs="Calibri"/>
          <w:sz w:val="20"/>
          <w:szCs w:val="20"/>
        </w:rPr>
        <w:t>3</w:t>
      </w:r>
      <w:r>
        <w:rPr>
          <w:rFonts w:ascii="Century Gothic" w:eastAsia="Arial" w:hAnsi="Century Gothic" w:cs="Calibri"/>
          <w:sz w:val="20"/>
          <w:szCs w:val="20"/>
        </w:rPr>
        <w:t xml:space="preserve"> -letnie doświadczenie zawodowe na stanowisku związanym z badaniami klinicznymi</w:t>
      </w:r>
      <w:r w:rsidR="00A120F6">
        <w:rPr>
          <w:rFonts w:ascii="Century Gothic" w:eastAsia="Arial" w:hAnsi="Century Gothic" w:cs="Calibri"/>
          <w:sz w:val="20"/>
          <w:szCs w:val="20"/>
        </w:rPr>
        <w:t>.</w:t>
      </w:r>
    </w:p>
    <w:p w14:paraId="70E4AE40" w14:textId="222F11D5" w:rsidR="00A120F6" w:rsidRDefault="00A120F6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 doświadczenie co najmniej 3 – letnie na stanowisku kierowniczym w Centrum Wsparcia Badań Klinicznych.</w:t>
      </w:r>
    </w:p>
    <w:p w14:paraId="37ED39A3" w14:textId="77777777" w:rsidR="00BE0452" w:rsidRPr="006043A9" w:rsidRDefault="00BE0452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13151E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13151E">
      <w:pPr>
        <w:pStyle w:val="Standard"/>
        <w:tabs>
          <w:tab w:val="left" w:pos="360"/>
        </w:tabs>
        <w:spacing w:line="360" w:lineRule="auto"/>
        <w:ind w:left="360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2B785C3" w14:textId="2D74F7DD" w:rsidR="0028645D" w:rsidRDefault="0028645D" w:rsidP="0028645D">
      <w:pPr>
        <w:pStyle w:val="Standard"/>
        <w:numPr>
          <w:ilvl w:val="0"/>
          <w:numId w:val="14"/>
        </w:numPr>
        <w:tabs>
          <w:tab w:val="left" w:pos="360"/>
        </w:tabs>
        <w:spacing w:line="360" w:lineRule="auto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>Doświadczenie zawodowe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FB53598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452D8A">
        <w:rPr>
          <w:rFonts w:ascii="Century Gothic" w:hAnsi="Century Gothic" w:cs="Arial"/>
          <w:i/>
          <w:sz w:val="20"/>
          <w:szCs w:val="20"/>
        </w:rPr>
        <w:t>1</w:t>
      </w:r>
      <w:r w:rsidR="00221E6F">
        <w:rPr>
          <w:rFonts w:ascii="Century Gothic" w:hAnsi="Century Gothic" w:cs="Arial"/>
          <w:i/>
          <w:sz w:val="20"/>
          <w:szCs w:val="20"/>
        </w:rPr>
        <w:t>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562C6F98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EE5A1C">
        <w:rPr>
          <w:rFonts w:ascii="Century Gothic" w:hAnsi="Century Gothic" w:cs="Calibri"/>
          <w:bCs/>
          <w:sz w:val="20"/>
          <w:szCs w:val="20"/>
        </w:rPr>
        <w:t>07.01.2026 r.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452D8A">
        <w:rPr>
          <w:rFonts w:ascii="Century Gothic" w:hAnsi="Century Gothic" w:cs="Calibri"/>
          <w:bCs/>
          <w:sz w:val="20"/>
          <w:szCs w:val="20"/>
        </w:rPr>
        <w:t>12:00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452D8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</w:t>
      </w:r>
      <w:bookmarkStart w:id="3" w:name="_GoBack"/>
      <w:bookmarkEnd w:id="3"/>
      <w:r w:rsidRPr="006043A9">
        <w:rPr>
          <w:rFonts w:ascii="Century Gothic" w:eastAsia="Arial" w:hAnsi="Century Gothic" w:cs="Calibri"/>
          <w:sz w:val="20"/>
          <w:szCs w:val="20"/>
        </w:rPr>
        <w:t>atrywane.</w:t>
      </w:r>
    </w:p>
    <w:p w14:paraId="7DC5696A" w14:textId="664B143F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452D8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452D8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4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4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F1E9D73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5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46342BD7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52D8A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065F18">
        <w:rPr>
          <w:rFonts w:ascii="Century Gothic" w:eastAsia="Arial" w:hAnsi="Century Gothic" w:cs="Calibri"/>
          <w:color w:val="000000"/>
          <w:sz w:val="20"/>
          <w:szCs w:val="20"/>
        </w:rPr>
        <w:t>71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5A479671" w14:textId="0DCF19C5" w:rsidR="00E81E1F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zatrudnienie w jednostce medyczne</w:t>
      </w:r>
      <w:r w:rsidR="00187862">
        <w:rPr>
          <w:rFonts w:ascii="Century Gothic" w:eastAsia="Arial" w:hAnsi="Century Gothic" w:cs="Calibri"/>
          <w:sz w:val="20"/>
          <w:szCs w:val="20"/>
        </w:rPr>
        <w:t>j na stanowisku</w:t>
      </w:r>
      <w:r w:rsidR="00452D8A">
        <w:rPr>
          <w:rFonts w:ascii="Century Gothic" w:eastAsia="Arial" w:hAnsi="Century Gothic" w:cs="Calibri"/>
          <w:sz w:val="20"/>
          <w:szCs w:val="20"/>
        </w:rPr>
        <w:t xml:space="preserve"> związanym z badaniami klinicznymi</w:t>
      </w:r>
    </w:p>
    <w:p w14:paraId="5D1C481F" w14:textId="31C69E08" w:rsidR="00452D8A" w:rsidRDefault="00452D8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doświadczenie co najmniej 3</w:t>
      </w:r>
      <w:r w:rsidR="0057600B">
        <w:rPr>
          <w:rFonts w:ascii="Century Gothic" w:eastAsia="Arial" w:hAnsi="Century Gothic" w:cs="Calibri"/>
          <w:sz w:val="20"/>
          <w:szCs w:val="20"/>
        </w:rPr>
        <w:t>-</w:t>
      </w:r>
      <w:r>
        <w:rPr>
          <w:rFonts w:ascii="Century Gothic" w:eastAsia="Arial" w:hAnsi="Century Gothic" w:cs="Calibri"/>
          <w:sz w:val="20"/>
          <w:szCs w:val="20"/>
        </w:rPr>
        <w:t>letnie na stanowisku</w:t>
      </w:r>
      <w:r w:rsidR="0057600B">
        <w:rPr>
          <w:rFonts w:ascii="Century Gothic" w:eastAsia="Arial" w:hAnsi="Century Gothic" w:cs="Calibri"/>
          <w:sz w:val="20"/>
          <w:szCs w:val="20"/>
        </w:rPr>
        <w:t>……………………………</w:t>
      </w:r>
      <w:r>
        <w:rPr>
          <w:rFonts w:ascii="Century Gothic" w:eastAsia="Arial" w:hAnsi="Century Gothic" w:cs="Calibri"/>
          <w:sz w:val="20"/>
          <w:szCs w:val="20"/>
        </w:rPr>
        <w:t>w Centrum Wsparcia Badań Klinicznych</w:t>
      </w:r>
    </w:p>
    <w:p w14:paraId="27ED633C" w14:textId="2E29EF10" w:rsidR="006574B7" w:rsidRPr="006043A9" w:rsidRDefault="00747375" w:rsidP="00452D8A">
      <w:pPr>
        <w:spacing w:after="100" w:afterAutospacing="1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B1BFD11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7600B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065F18">
        <w:rPr>
          <w:rFonts w:ascii="Century Gothic" w:eastAsia="Arial" w:hAnsi="Century Gothic" w:cs="Calibri"/>
          <w:color w:val="000000"/>
          <w:sz w:val="20"/>
          <w:szCs w:val="20"/>
        </w:rPr>
        <w:t>71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6A874D50" w:rsidR="00857B01" w:rsidRPr="006043A9" w:rsidRDefault="00857B01" w:rsidP="0015301F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5760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57600B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5760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5760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57600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5760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</w:p>
    <w:p w14:paraId="2B75C88A" w14:textId="7B751381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57600B">
        <w:rPr>
          <w:rFonts w:ascii="Century Gothic" w:hAnsi="Century Gothic" w:cstheme="minorHAnsi"/>
          <w:b/>
          <w:sz w:val="20"/>
          <w:szCs w:val="20"/>
        </w:rPr>
        <w:t>1</w:t>
      </w:r>
      <w:r w:rsidR="00065F18">
        <w:rPr>
          <w:rFonts w:ascii="Century Gothic" w:hAnsi="Century Gothic" w:cstheme="minorHAnsi"/>
          <w:b/>
          <w:sz w:val="20"/>
          <w:szCs w:val="20"/>
        </w:rPr>
        <w:t>71</w:t>
      </w:r>
      <w:r w:rsidR="00187862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999EA79" w14:textId="516881A7" w:rsidR="00857B01" w:rsidRPr="0015301F" w:rsidRDefault="00857B01" w:rsidP="0015301F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9F38741" w14:textId="3142B5B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4DE643EB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F23BBA">
        <w:rPr>
          <w:rFonts w:ascii="Century Gothic" w:hAnsi="Century Gothic"/>
          <w:sz w:val="20"/>
          <w:szCs w:val="20"/>
          <w:lang w:eastAsia="x-none"/>
        </w:rPr>
        <w:t>1</w:t>
      </w:r>
      <w:r w:rsidR="00065F18">
        <w:rPr>
          <w:rFonts w:ascii="Century Gothic" w:hAnsi="Century Gothic"/>
          <w:sz w:val="20"/>
          <w:szCs w:val="20"/>
          <w:lang w:eastAsia="x-none"/>
        </w:rPr>
        <w:t>4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61CD3" w14:textId="77777777" w:rsidR="00AC2A1E" w:rsidRDefault="00AC2A1E" w:rsidP="00204492">
      <w:pPr>
        <w:spacing w:after="0" w:line="240" w:lineRule="auto"/>
      </w:pPr>
      <w:r>
        <w:separator/>
      </w:r>
    </w:p>
  </w:endnote>
  <w:endnote w:type="continuationSeparator" w:id="0">
    <w:p w14:paraId="2401D233" w14:textId="77777777" w:rsidR="00AC2A1E" w:rsidRDefault="00AC2A1E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524C6" w14:textId="77777777" w:rsidR="00AC2A1E" w:rsidRDefault="00AC2A1E" w:rsidP="00204492">
      <w:pPr>
        <w:spacing w:after="0" w:line="240" w:lineRule="auto"/>
      </w:pPr>
      <w:r>
        <w:separator/>
      </w:r>
    </w:p>
  </w:footnote>
  <w:footnote w:type="continuationSeparator" w:id="0">
    <w:p w14:paraId="68DCC206" w14:textId="77777777" w:rsidR="00AC2A1E" w:rsidRDefault="00AC2A1E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8"/>
  </w:num>
  <w:num w:numId="6">
    <w:abstractNumId w:val="6"/>
  </w:num>
  <w:num w:numId="7">
    <w:abstractNumId w:val="20"/>
  </w:num>
  <w:num w:numId="8">
    <w:abstractNumId w:val="29"/>
  </w:num>
  <w:num w:numId="9">
    <w:abstractNumId w:val="4"/>
  </w:num>
  <w:num w:numId="10">
    <w:abstractNumId w:val="28"/>
  </w:num>
  <w:num w:numId="11">
    <w:abstractNumId w:val="30"/>
  </w:num>
  <w:num w:numId="12">
    <w:abstractNumId w:val="32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2"/>
  </w:num>
  <w:num w:numId="22">
    <w:abstractNumId w:val="3"/>
  </w:num>
  <w:num w:numId="23">
    <w:abstractNumId w:val="7"/>
  </w:num>
  <w:num w:numId="24">
    <w:abstractNumId w:val="26"/>
  </w:num>
  <w:num w:numId="25">
    <w:abstractNumId w:val="33"/>
  </w:num>
  <w:num w:numId="26">
    <w:abstractNumId w:val="15"/>
  </w:num>
  <w:num w:numId="27">
    <w:abstractNumId w:val="1"/>
  </w:num>
  <w:num w:numId="28">
    <w:abstractNumId w:val="5"/>
  </w:num>
  <w:num w:numId="29">
    <w:abstractNumId w:val="18"/>
  </w:num>
  <w:num w:numId="30">
    <w:abstractNumId w:val="27"/>
  </w:num>
  <w:num w:numId="31">
    <w:abstractNumId w:val="9"/>
  </w:num>
  <w:num w:numId="32">
    <w:abstractNumId w:val="12"/>
  </w:num>
  <w:num w:numId="33">
    <w:abstractNumId w:val="25"/>
  </w:num>
  <w:num w:numId="34">
    <w:abstractNumId w:val="24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D0"/>
    <w:rsid w:val="00000377"/>
    <w:rsid w:val="0000389E"/>
    <w:rsid w:val="00011018"/>
    <w:rsid w:val="0001150D"/>
    <w:rsid w:val="000130B6"/>
    <w:rsid w:val="00015416"/>
    <w:rsid w:val="000201C4"/>
    <w:rsid w:val="0002180F"/>
    <w:rsid w:val="0002687E"/>
    <w:rsid w:val="00033D7D"/>
    <w:rsid w:val="00035910"/>
    <w:rsid w:val="00045F1A"/>
    <w:rsid w:val="00047CCD"/>
    <w:rsid w:val="00052A64"/>
    <w:rsid w:val="00057566"/>
    <w:rsid w:val="00065F18"/>
    <w:rsid w:val="00072630"/>
    <w:rsid w:val="00074660"/>
    <w:rsid w:val="00076E0E"/>
    <w:rsid w:val="00076F00"/>
    <w:rsid w:val="00077B6B"/>
    <w:rsid w:val="000863A1"/>
    <w:rsid w:val="00087894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54B3"/>
    <w:rsid w:val="00116F2C"/>
    <w:rsid w:val="00121B6E"/>
    <w:rsid w:val="001241F5"/>
    <w:rsid w:val="0013151E"/>
    <w:rsid w:val="00133EB3"/>
    <w:rsid w:val="0014363A"/>
    <w:rsid w:val="0015301F"/>
    <w:rsid w:val="0015691E"/>
    <w:rsid w:val="00160AB0"/>
    <w:rsid w:val="00162C77"/>
    <w:rsid w:val="00172CEB"/>
    <w:rsid w:val="00176811"/>
    <w:rsid w:val="00180931"/>
    <w:rsid w:val="00186E08"/>
    <w:rsid w:val="00187862"/>
    <w:rsid w:val="00187B0D"/>
    <w:rsid w:val="001A0B92"/>
    <w:rsid w:val="001A4050"/>
    <w:rsid w:val="001A5CCB"/>
    <w:rsid w:val="001B274F"/>
    <w:rsid w:val="001B5ECD"/>
    <w:rsid w:val="001B6E8D"/>
    <w:rsid w:val="001C5DF7"/>
    <w:rsid w:val="001C7839"/>
    <w:rsid w:val="001D144D"/>
    <w:rsid w:val="001D604A"/>
    <w:rsid w:val="001F0600"/>
    <w:rsid w:val="001F11B4"/>
    <w:rsid w:val="001F5CF1"/>
    <w:rsid w:val="001F6A55"/>
    <w:rsid w:val="002006F0"/>
    <w:rsid w:val="00204492"/>
    <w:rsid w:val="00220230"/>
    <w:rsid w:val="00221E6F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86F50"/>
    <w:rsid w:val="002968F6"/>
    <w:rsid w:val="002A0B09"/>
    <w:rsid w:val="002A3101"/>
    <w:rsid w:val="002A6581"/>
    <w:rsid w:val="002C0762"/>
    <w:rsid w:val="002C2A53"/>
    <w:rsid w:val="002C3828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47F8E"/>
    <w:rsid w:val="004521A0"/>
    <w:rsid w:val="00452D8A"/>
    <w:rsid w:val="00460AD3"/>
    <w:rsid w:val="00465DA5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00B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40006"/>
    <w:rsid w:val="00650263"/>
    <w:rsid w:val="006574B7"/>
    <w:rsid w:val="006633F5"/>
    <w:rsid w:val="00671F56"/>
    <w:rsid w:val="00677467"/>
    <w:rsid w:val="0068166E"/>
    <w:rsid w:val="006825D5"/>
    <w:rsid w:val="00684ECE"/>
    <w:rsid w:val="00690827"/>
    <w:rsid w:val="006914B4"/>
    <w:rsid w:val="006A1B6A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6735D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61403"/>
    <w:rsid w:val="0096708A"/>
    <w:rsid w:val="009734EB"/>
    <w:rsid w:val="00980A4C"/>
    <w:rsid w:val="00985793"/>
    <w:rsid w:val="00990E97"/>
    <w:rsid w:val="00992435"/>
    <w:rsid w:val="009932E5"/>
    <w:rsid w:val="009A0829"/>
    <w:rsid w:val="009A6328"/>
    <w:rsid w:val="009A6EC7"/>
    <w:rsid w:val="009A7DB6"/>
    <w:rsid w:val="009B1331"/>
    <w:rsid w:val="009B59CC"/>
    <w:rsid w:val="009B77C6"/>
    <w:rsid w:val="009D4494"/>
    <w:rsid w:val="009D59B9"/>
    <w:rsid w:val="009D6C91"/>
    <w:rsid w:val="009E2948"/>
    <w:rsid w:val="009F6A3C"/>
    <w:rsid w:val="00A03453"/>
    <w:rsid w:val="00A03B24"/>
    <w:rsid w:val="00A120F6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2A1E"/>
    <w:rsid w:val="00AC3752"/>
    <w:rsid w:val="00AD6676"/>
    <w:rsid w:val="00AE25B3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54C91"/>
    <w:rsid w:val="00B55261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2DD7"/>
    <w:rsid w:val="00C67B88"/>
    <w:rsid w:val="00CA3527"/>
    <w:rsid w:val="00CA3C0D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26D1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5A1C"/>
    <w:rsid w:val="00EE7780"/>
    <w:rsid w:val="00F0482F"/>
    <w:rsid w:val="00F115A7"/>
    <w:rsid w:val="00F166B6"/>
    <w:rsid w:val="00F23BBA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342F"/>
    <w:rsid w:val="00FC543B"/>
    <w:rsid w:val="00FC7606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CCA3E-BBA0-40A8-BDF4-C208EA20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3394</Words>
  <Characters>20364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GUMed</cp:lastModifiedBy>
  <cp:revision>9</cp:revision>
  <cp:lastPrinted>2023-08-18T07:19:00Z</cp:lastPrinted>
  <dcterms:created xsi:type="dcterms:W3CDTF">2025-12-17T11:02:00Z</dcterms:created>
  <dcterms:modified xsi:type="dcterms:W3CDTF">2025-12-19T13:39:00Z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