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765C" w14:textId="6B3FA24B" w:rsidR="00945DA8" w:rsidRPr="0023293E" w:rsidRDefault="001648FC" w:rsidP="001648FC">
      <w:pPr>
        <w:widowControl w:val="0"/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   Gdańsk, </w:t>
      </w:r>
      <w:r w:rsidR="000C4B5A">
        <w:rPr>
          <w:rFonts w:cstheme="minorHAnsi"/>
          <w:color w:val="000000"/>
        </w:rPr>
        <w:t xml:space="preserve"> 25.06.2025 r.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21073367" w:rsidR="00556E3F" w:rsidRPr="0023293E" w:rsidRDefault="0031024A" w:rsidP="00A244F5">
      <w:pPr>
        <w:widowControl w:val="0"/>
        <w:jc w:val="both"/>
        <w:rPr>
          <w:rFonts w:cstheme="minorHAnsi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1648FC">
        <w:rPr>
          <w:rFonts w:cstheme="minorHAnsi"/>
          <w:b/>
          <w:color w:val="000000"/>
        </w:rPr>
        <w:t>75</w:t>
      </w:r>
      <w:r w:rsidR="0074091B" w:rsidRPr="0023293E">
        <w:rPr>
          <w:rFonts w:cstheme="minorHAnsi"/>
          <w:b/>
          <w:color w:val="000000"/>
        </w:rPr>
        <w:t>/ZZ</w:t>
      </w:r>
      <w:r w:rsidR="0051481C">
        <w:rPr>
          <w:rFonts w:cstheme="minorHAnsi"/>
          <w:b/>
          <w:color w:val="000000"/>
        </w:rPr>
        <w:t>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0CD78715" w14:textId="1D06776A" w:rsidR="00B43366" w:rsidRPr="00B43366" w:rsidRDefault="007F6052" w:rsidP="00390FCE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</w:rPr>
      </w:pPr>
      <w:r w:rsidRPr="00B43366">
        <w:rPr>
          <w:rFonts w:cstheme="minorHAnsi"/>
        </w:rPr>
        <w:t>Przedmiotem zamówienia jest</w:t>
      </w:r>
      <w:r w:rsidR="00514F02" w:rsidRPr="00B43366">
        <w:rPr>
          <w:rFonts w:cstheme="minorHAnsi"/>
        </w:rPr>
        <w:t xml:space="preserve"> </w:t>
      </w:r>
      <w:r w:rsidR="0058710E">
        <w:rPr>
          <w:rStyle w:val="normaltextrun"/>
          <w:rFonts w:cstheme="minorHAnsi"/>
          <w:bCs/>
          <w:color w:val="000000"/>
        </w:rPr>
        <w:t>sukcesywna dostawa</w:t>
      </w:r>
      <w:r w:rsidR="00E16CCC" w:rsidRPr="00B43366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992E21">
        <w:rPr>
          <w:rStyle w:val="normaltextrun"/>
          <w:rFonts w:cstheme="minorHAnsi"/>
          <w:bCs/>
          <w:color w:val="000000"/>
        </w:rPr>
        <w:t>azotu ciekłego i suchego lodu:</w:t>
      </w:r>
    </w:p>
    <w:p w14:paraId="3DB26FE4" w14:textId="4365DE8F" w:rsidR="00F25899" w:rsidRPr="00817C81" w:rsidRDefault="00F25899" w:rsidP="00B43366">
      <w:pPr>
        <w:pStyle w:val="Akapitzlist"/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46"/>
        <w:gridCol w:w="3544"/>
        <w:gridCol w:w="2126"/>
        <w:gridCol w:w="2693"/>
      </w:tblGrid>
      <w:tr w:rsidR="00545525" w:rsidRPr="00817C81" w14:paraId="2D126182" w14:textId="77777777" w:rsidTr="00FC73E5">
        <w:trPr>
          <w:trHeight w:val="713"/>
        </w:trPr>
        <w:tc>
          <w:tcPr>
            <w:tcW w:w="846" w:type="dxa"/>
          </w:tcPr>
          <w:p w14:paraId="1914DE90" w14:textId="0AB738CE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Numer      pozycji</w:t>
            </w:r>
          </w:p>
        </w:tc>
        <w:tc>
          <w:tcPr>
            <w:tcW w:w="3544" w:type="dxa"/>
          </w:tcPr>
          <w:p w14:paraId="604D3E8E" w14:textId="47878C59" w:rsidR="00545525" w:rsidRPr="00817C81" w:rsidRDefault="00545525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>Nr katalogowy</w:t>
            </w:r>
          </w:p>
        </w:tc>
        <w:tc>
          <w:tcPr>
            <w:tcW w:w="2126" w:type="dxa"/>
          </w:tcPr>
          <w:p w14:paraId="0E65A4BB" w14:textId="2E13D210" w:rsidR="00545525" w:rsidRPr="00817C81" w:rsidRDefault="00B22780" w:rsidP="00DE61A2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2693" w:type="dxa"/>
          </w:tcPr>
          <w:p w14:paraId="6C6D56EC" w14:textId="496E7677" w:rsidR="00545525" w:rsidRPr="00817C81" w:rsidRDefault="00545525" w:rsidP="00B22780">
            <w:pPr>
              <w:suppressAutoHyphens w:val="0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817C81">
              <w:rPr>
                <w:rFonts w:cstheme="minorHAnsi"/>
                <w:b/>
                <w:bCs/>
                <w:sz w:val="18"/>
                <w:szCs w:val="18"/>
              </w:rPr>
              <w:t xml:space="preserve">Zamawiana ilość </w:t>
            </w:r>
          </w:p>
        </w:tc>
      </w:tr>
      <w:tr w:rsidR="008E1D6A" w:rsidRPr="008E1D6A" w14:paraId="428FBD61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48CE517F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4" w:type="dxa"/>
            <w:noWrap/>
            <w:hideMark/>
          </w:tcPr>
          <w:p w14:paraId="2E195186" w14:textId="193CE188" w:rsidR="008E1D6A" w:rsidRPr="008E1D6A" w:rsidRDefault="00700771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70077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Azot ciekły</w:t>
            </w:r>
          </w:p>
        </w:tc>
        <w:tc>
          <w:tcPr>
            <w:tcW w:w="2126" w:type="dxa"/>
            <w:noWrap/>
            <w:hideMark/>
          </w:tcPr>
          <w:p w14:paraId="1C595A19" w14:textId="2EC0A157" w:rsidR="008E1D6A" w:rsidRPr="008E1D6A" w:rsidRDefault="006609F7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693" w:type="dxa"/>
            <w:noWrap/>
            <w:hideMark/>
          </w:tcPr>
          <w:p w14:paraId="2AE23172" w14:textId="47279413" w:rsidR="008E1D6A" w:rsidRPr="008E1D6A" w:rsidRDefault="006609F7" w:rsidP="006609F7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10 206</w:t>
            </w:r>
          </w:p>
        </w:tc>
      </w:tr>
      <w:tr w:rsidR="008E1D6A" w:rsidRPr="008E1D6A" w14:paraId="3DD8E4C7" w14:textId="77777777" w:rsidTr="00FC73E5">
        <w:trPr>
          <w:trHeight w:val="300"/>
        </w:trPr>
        <w:tc>
          <w:tcPr>
            <w:tcW w:w="846" w:type="dxa"/>
            <w:noWrap/>
            <w:hideMark/>
          </w:tcPr>
          <w:p w14:paraId="1F60F959" w14:textId="77777777" w:rsidR="008E1D6A" w:rsidRPr="008E1D6A" w:rsidRDefault="008E1D6A" w:rsidP="008E1D6A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8E1D6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4" w:type="dxa"/>
            <w:noWrap/>
            <w:hideMark/>
          </w:tcPr>
          <w:p w14:paraId="664A8D44" w14:textId="77DD5866" w:rsidR="008E1D6A" w:rsidRPr="008E1D6A" w:rsidRDefault="00700771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Suchy lód</w:t>
            </w:r>
          </w:p>
        </w:tc>
        <w:tc>
          <w:tcPr>
            <w:tcW w:w="2126" w:type="dxa"/>
            <w:noWrap/>
            <w:hideMark/>
          </w:tcPr>
          <w:p w14:paraId="551A63E9" w14:textId="21455894" w:rsidR="008E1D6A" w:rsidRPr="008E1D6A" w:rsidRDefault="006609F7" w:rsidP="008E1D6A">
            <w:pPr>
              <w:suppressAutoHyphens w:val="0"/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693" w:type="dxa"/>
            <w:noWrap/>
            <w:hideMark/>
          </w:tcPr>
          <w:p w14:paraId="7077C54C" w14:textId="7F9C96EA" w:rsidR="008E1D6A" w:rsidRPr="008E1D6A" w:rsidRDefault="00BF2B07" w:rsidP="00BF2B07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184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069316C0" w:rsidR="00485214" w:rsidRDefault="00BF2B07" w:rsidP="009E4B25">
      <w:pPr>
        <w:pStyle w:val="Akapitzlist"/>
        <w:suppressAutoHyphens w:val="0"/>
        <w:ind w:left="709"/>
        <w:textAlignment w:val="baseline"/>
      </w:pPr>
      <w:r w:rsidRPr="00992E21">
        <w:rPr>
          <w:b/>
          <w:u w:val="single"/>
        </w:rPr>
        <w:t>24110000-8</w:t>
      </w:r>
      <w:r w:rsidR="002B4A41" w:rsidRPr="00992E21">
        <w:rPr>
          <w:b/>
          <w:u w:val="single"/>
        </w:rPr>
        <w:t>:</w:t>
      </w:r>
      <w:r w:rsidR="002B4A41" w:rsidRPr="00992E21">
        <w:t xml:space="preserve"> </w:t>
      </w:r>
      <w:r w:rsidR="00992E21" w:rsidRPr="00992E21">
        <w:t>Gazy</w:t>
      </w:r>
      <w:r w:rsidR="00992E21">
        <w:t xml:space="preserve"> przemysłowe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3C780661" w:rsidR="00B43366" w:rsidRPr="00F1047E" w:rsidRDefault="00992E21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Miejsca</w:t>
      </w:r>
      <w:r w:rsidR="00DD496C">
        <w:rPr>
          <w:rFonts w:cstheme="minorHAnsi"/>
        </w:rPr>
        <w:t xml:space="preserve"> dostawy </w:t>
      </w:r>
      <w:r w:rsidR="00991DFF">
        <w:rPr>
          <w:rFonts w:cstheme="minorHAnsi"/>
        </w:rPr>
        <w:t>– jednostki organizacyjne Gumed wg adresów wskazanych w zamówieniach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8B7072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8B7072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8B7072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8B7072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8B7072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8B7072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C</w:t>
      </w:r>
      <w:r w:rsidRPr="0023293E">
        <w:rPr>
          <w:rFonts w:eastAsia="Century Gothic" w:cstheme="minorHAnsi"/>
          <w:i/>
          <w:iCs/>
          <w:vertAlign w:val="subscript"/>
        </w:rPr>
        <w:t xml:space="preserve">x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B22780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lastRenderedPageBreak/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04BBB660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B22780">
        <w:rPr>
          <w:rFonts w:cstheme="minorHAnsi"/>
          <w:b/>
          <w:bCs/>
          <w:u w:val="single"/>
        </w:rPr>
        <w:t>02</w:t>
      </w:r>
      <w:r w:rsidR="00E64A34">
        <w:rPr>
          <w:rFonts w:cstheme="minorHAnsi"/>
          <w:b/>
          <w:bCs/>
          <w:u w:val="single"/>
        </w:rPr>
        <w:t>.07</w:t>
      </w:r>
      <w:r w:rsidR="002B4A41">
        <w:rPr>
          <w:rFonts w:cstheme="minorHAnsi"/>
          <w:b/>
          <w:bCs/>
          <w:u w:val="single"/>
        </w:rPr>
        <w:t>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0C4B5A">
        <w:rPr>
          <w:rFonts w:cstheme="minorHAnsi"/>
          <w:b/>
          <w:bCs/>
        </w:rPr>
        <w:t>23.59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8F5462">
        <w:rPr>
          <w:rFonts w:cstheme="minorHAnsi"/>
          <w:bCs/>
        </w:rPr>
        <w:t>75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390CC7DB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5234F7A1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       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Bigda</w:t>
      </w:r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39996C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1639F41D" w14:textId="4856A944" w:rsidR="00991DFF" w:rsidRDefault="00991DFF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FA88067" w14:textId="3E52BC12" w:rsidR="00991DFF" w:rsidRDefault="00991DFF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705D16A" w14:textId="053F7EF1" w:rsidR="00991DFF" w:rsidRDefault="00991DFF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955953F" w14:textId="6CE40D99" w:rsidR="00991DFF" w:rsidRPr="0023293E" w:rsidRDefault="00991DFF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CEiDG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6ABF2AC2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5872885B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0DD5A658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8F5462">
        <w:rPr>
          <w:rFonts w:eastAsia="Arial" w:cstheme="minorHAnsi"/>
          <w:b/>
          <w:color w:val="000000"/>
        </w:rPr>
        <w:t>75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A99BFA7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992E21">
        <w:rPr>
          <w:rStyle w:val="normaltextrun"/>
          <w:rFonts w:cstheme="minorHAnsi"/>
          <w:bCs/>
          <w:color w:val="000000"/>
        </w:rPr>
        <w:t>azotu ciekłego i suchego lodu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543B5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543B5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625C805" w14:textId="3277328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C9CF5B8" w14:textId="6FCA60A2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77777777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0E90E045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992E21">
        <w:rPr>
          <w:rFonts w:cstheme="minorHAnsi"/>
          <w:b/>
          <w:color w:val="000000" w:themeColor="text1"/>
        </w:rPr>
        <w:t>dostawę</w:t>
      </w:r>
      <w:r w:rsidR="00992E21" w:rsidRPr="00992E21">
        <w:rPr>
          <w:rStyle w:val="normaltextrun"/>
          <w:rFonts w:cstheme="minorHAnsi"/>
          <w:b/>
          <w:bCs/>
          <w:color w:val="000000"/>
        </w:rPr>
        <w:t xml:space="preserve"> azotu ciekłego i suchego lodu </w:t>
      </w:r>
      <w:r w:rsidRPr="00992E21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2234F9FD" w:rsidR="00462163" w:rsidRDefault="00462163" w:rsidP="004C2CBC">
      <w:pPr>
        <w:rPr>
          <w:rFonts w:eastAsia="Arial" w:cstheme="minorHAnsi"/>
          <w:i/>
        </w:rPr>
      </w:pPr>
    </w:p>
    <w:p w14:paraId="65672E2F" w14:textId="4263A1A8" w:rsidR="00992E21" w:rsidRDefault="00992E21" w:rsidP="004C2CBC">
      <w:pPr>
        <w:rPr>
          <w:rFonts w:eastAsia="Arial" w:cstheme="minorHAnsi"/>
          <w:i/>
        </w:rPr>
      </w:pPr>
    </w:p>
    <w:p w14:paraId="3075FD2F" w14:textId="4FF3F1CD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64277C24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Pr="00E4719D">
        <w:rPr>
          <w:rFonts w:cstheme="minorHAnsi"/>
          <w:sz w:val="20"/>
          <w:szCs w:val="20"/>
        </w:rPr>
        <w:t xml:space="preserve"> </w:t>
      </w:r>
      <w:r w:rsidR="00992E21">
        <w:rPr>
          <w:rStyle w:val="normaltextrun"/>
          <w:rFonts w:cstheme="minorHAnsi"/>
          <w:bCs/>
          <w:color w:val="000000"/>
        </w:rPr>
        <w:t>azotu ciekłego i suchego lodu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8B7072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8B7072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8B707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8B7072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2CE4FBCE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="00705E00">
        <w:rPr>
          <w:rStyle w:val="normaltextrun"/>
          <w:rFonts w:cstheme="minorHAnsi"/>
          <w:bCs/>
          <w:color w:val="000000"/>
        </w:rPr>
        <w:t>z</w:t>
      </w:r>
      <w:r w:rsidRPr="0023293E">
        <w:rPr>
          <w:rStyle w:val="normaltextrun"/>
          <w:rFonts w:cstheme="minorHAnsi"/>
          <w:bCs/>
          <w:color w:val="000000"/>
        </w:rPr>
        <w:t>akup</w:t>
      </w:r>
      <w:r w:rsidR="00705E00">
        <w:rPr>
          <w:rStyle w:val="normaltextrun"/>
          <w:rFonts w:cstheme="minorHAnsi"/>
          <w:bCs/>
          <w:color w:val="000000"/>
        </w:rPr>
        <w:t>u azotu ciekłego i suchego lodu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4664B342" w:rsidR="00F33DFC" w:rsidRPr="0023293E" w:rsidRDefault="009A1D69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Nr zapytania ofertowego: </w:t>
      </w:r>
      <w:r w:rsidR="008F5462">
        <w:rPr>
          <w:rFonts w:cstheme="minorHAnsi"/>
          <w:b/>
        </w:rPr>
        <w:t>75</w:t>
      </w:r>
      <w:r w:rsidR="00360C48">
        <w:rPr>
          <w:rFonts w:cstheme="minorHAnsi"/>
          <w:b/>
        </w:rPr>
        <w:t>/ZZ/2025</w:t>
      </w:r>
    </w:p>
    <w:p w14:paraId="20EC8EBA" w14:textId="50E6E30D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</w:t>
      </w:r>
      <w:r w:rsidR="00705E00">
        <w:rPr>
          <w:rFonts w:cstheme="minorHAnsi"/>
        </w:rPr>
        <w:t>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Bigdę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Tymoszyka </w:t>
      </w:r>
      <w:r w:rsidRPr="0082661D">
        <w:rPr>
          <w:rFonts w:ascii="Calibri" w:hAnsi="Calibri" w:cs="Calibri"/>
          <w:color w:val="000000"/>
        </w:rPr>
        <w:t>Z-cy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05F3164F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9A1D69">
        <w:rPr>
          <w:rFonts w:ascii="Calibri" w:hAnsi="Calibri" w:cs="Calibri"/>
          <w:i/>
        </w:rPr>
        <w:br/>
        <w:t xml:space="preserve">nr </w:t>
      </w:r>
      <w:r w:rsidR="008F5462">
        <w:rPr>
          <w:rFonts w:ascii="Calibri" w:hAnsi="Calibri" w:cs="Calibri"/>
          <w:i/>
        </w:rPr>
        <w:t>75</w:t>
      </w:r>
      <w:r>
        <w:rPr>
          <w:rFonts w:ascii="Calibri" w:hAnsi="Calibri" w:cs="Calibri"/>
          <w:i/>
        </w:rPr>
        <w:t xml:space="preserve">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2B4F747F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992E21" w:rsidRPr="00992E21">
        <w:rPr>
          <w:rStyle w:val="normaltextrun"/>
          <w:rFonts w:cstheme="minorHAnsi"/>
          <w:b/>
          <w:bCs/>
          <w:color w:val="000000"/>
        </w:rPr>
        <w:t>azotu ciekłego i suchego lodu</w:t>
      </w:r>
      <w:r w:rsidR="00992E21" w:rsidRPr="0082661D">
        <w:rPr>
          <w:rFonts w:ascii="Calibri" w:hAnsi="Calibri" w:cs="Calibri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lastRenderedPageBreak/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>@gumed.edu.pl, zgodnie z Ustawą o elektronicznym fakturowaniu w zamówieniach publicznych, koncesjach na roboty budowlane lub usługi oraz partnerstwie publiczno-prywatnym z dnia 9 listopada 2018 r. (D z.U.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t xml:space="preserve">Wykonawca będzie zobowiązany na </w:t>
      </w:r>
      <w:bookmarkStart w:id="2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2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lastRenderedPageBreak/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produkt zaoferowany w ofercie został wycofany z produkcji lub dystrybucji, Zamawiający dopuszcza możliwość zamiany tego produktu na produkt o parametrach nie gorszych niż w ofer</w:t>
      </w:r>
      <w:r w:rsidRPr="0082661D">
        <w:rPr>
          <w:rFonts w:ascii="Calibri" w:hAnsi="Calibri" w:cs="Calibri"/>
        </w:rPr>
        <w:lastRenderedPageBreak/>
        <w:t>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lastRenderedPageBreak/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(og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lne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Podjęcia działań przed zawarciem umowy,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r>
        <w:rPr>
          <w:rFonts w:cs="Calibri"/>
        </w:rPr>
        <w:t>GUM2024UP0099</w:t>
      </w:r>
      <w:r w:rsidRPr="00A53798">
        <w:rPr>
          <w:rFonts w:cs="Calibri"/>
        </w:rPr>
        <w:t>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stroną jest osoba,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(t.j. Dz.U. z 2021 r. poz. 217 t.j.)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Źr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dło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wnież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np. CEiDG,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Odbiorcami Pani/Pana danych osobowych będą osoby lub podmioty,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udostępniona zostanie dokumentacja postępowania w oparciu o art. 18 oraz art. 74 ustawy z dnia 11 września 2019 r. Prawo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wień publicznych (t.j.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lub o rachunkowości) w zależności,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Obowiązek podania przez Panią/Pana danych osobowych bezpośrednio Pani/Pana dotyczących jest wymogiem umownym. Konsekwencją niepodania danych osobowych będzie niemożność udzielenia 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wienia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 odniesieniu do Pani/Pana danych osobowych decyzje nie będą podejmowane w spos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18 RODO prawo żądania od administratora ograniczenia przetwarzania danych osobowych z zastrzeżeniem przypadk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rych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>prawo do przenoszenia danych osobowych, o 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15D97" w14:textId="77777777" w:rsidR="00C521CC" w:rsidRDefault="00C521CC">
      <w:pPr>
        <w:spacing w:line="240" w:lineRule="auto"/>
      </w:pPr>
      <w:r>
        <w:separator/>
      </w:r>
    </w:p>
  </w:endnote>
  <w:endnote w:type="continuationSeparator" w:id="0">
    <w:p w14:paraId="1946A0A6" w14:textId="77777777" w:rsidR="00C521CC" w:rsidRDefault="00C52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4C602" w14:textId="77777777" w:rsidR="00817C81" w:rsidRDefault="00817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A4B9" w14:textId="77777777" w:rsidR="00817C81" w:rsidRDefault="00817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A249" w14:textId="77777777" w:rsidR="00817C81" w:rsidRDefault="00817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E552D" w14:textId="77777777" w:rsidR="00C521CC" w:rsidRDefault="00C521CC">
      <w:pPr>
        <w:spacing w:line="240" w:lineRule="auto"/>
      </w:pPr>
      <w:r>
        <w:separator/>
      </w:r>
    </w:p>
  </w:footnote>
  <w:footnote w:type="continuationSeparator" w:id="0">
    <w:p w14:paraId="50ED7586" w14:textId="77777777" w:rsidR="00C521CC" w:rsidRDefault="00C521CC">
      <w:pPr>
        <w:spacing w:line="240" w:lineRule="auto"/>
      </w:pPr>
      <w:r>
        <w:continuationSeparator/>
      </w:r>
    </w:p>
  </w:footnote>
  <w:footnote w:id="1">
    <w:p w14:paraId="4947906E" w14:textId="77777777" w:rsidR="000F1A8C" w:rsidRPr="00827D2A" w:rsidRDefault="000F1A8C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42AB" w14:textId="77777777" w:rsidR="00817C81" w:rsidRDefault="008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7AF8" w14:textId="77777777" w:rsidR="00E16CCC" w:rsidRDefault="00E16CCC">
    <w:pPr>
      <w:pStyle w:val="Nagwek"/>
      <w:jc w:val="both"/>
    </w:pPr>
    <w:r>
      <w:t xml:space="preserve">      </w:t>
    </w:r>
  </w:p>
  <w:p w14:paraId="777A5495" w14:textId="41124806" w:rsidR="00E16CCC" w:rsidRDefault="00E16CCC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084F" w14:textId="77777777" w:rsidR="00817C81" w:rsidRDefault="00817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 w16cid:durableId="434591871">
    <w:abstractNumId w:val="21"/>
  </w:num>
  <w:num w:numId="2" w16cid:durableId="1599170193">
    <w:abstractNumId w:val="4"/>
  </w:num>
  <w:num w:numId="3" w16cid:durableId="2133744611">
    <w:abstractNumId w:val="35"/>
  </w:num>
  <w:num w:numId="4" w16cid:durableId="1699627089">
    <w:abstractNumId w:val="19"/>
  </w:num>
  <w:num w:numId="5" w16cid:durableId="1318805645">
    <w:abstractNumId w:val="27"/>
  </w:num>
  <w:num w:numId="6" w16cid:durableId="1326084354">
    <w:abstractNumId w:val="15"/>
  </w:num>
  <w:num w:numId="7" w16cid:durableId="1012487179">
    <w:abstractNumId w:val="11"/>
  </w:num>
  <w:num w:numId="8" w16cid:durableId="23332661">
    <w:abstractNumId w:val="29"/>
  </w:num>
  <w:num w:numId="9" w16cid:durableId="1996688524">
    <w:abstractNumId w:val="8"/>
  </w:num>
  <w:num w:numId="10" w16cid:durableId="1139228039">
    <w:abstractNumId w:val="7"/>
  </w:num>
  <w:num w:numId="11" w16cid:durableId="1806041618">
    <w:abstractNumId w:val="20"/>
  </w:num>
  <w:num w:numId="12" w16cid:durableId="637690139">
    <w:abstractNumId w:val="22"/>
  </w:num>
  <w:num w:numId="13" w16cid:durableId="1992783571">
    <w:abstractNumId w:val="32"/>
  </w:num>
  <w:num w:numId="14" w16cid:durableId="765074519">
    <w:abstractNumId w:val="9"/>
  </w:num>
  <w:num w:numId="15" w16cid:durableId="1025401410">
    <w:abstractNumId w:val="30"/>
  </w:num>
  <w:num w:numId="16" w16cid:durableId="624310644">
    <w:abstractNumId w:val="5"/>
  </w:num>
  <w:num w:numId="17" w16cid:durableId="713770396">
    <w:abstractNumId w:val="26"/>
  </w:num>
  <w:num w:numId="18" w16cid:durableId="1479348631">
    <w:abstractNumId w:val="36"/>
  </w:num>
  <w:num w:numId="19" w16cid:durableId="1784956975">
    <w:abstractNumId w:val="1"/>
  </w:num>
  <w:num w:numId="20" w16cid:durableId="1029524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2791038">
    <w:abstractNumId w:val="12"/>
  </w:num>
  <w:num w:numId="22" w16cid:durableId="962426568">
    <w:abstractNumId w:val="23"/>
  </w:num>
  <w:num w:numId="23" w16cid:durableId="1082797684">
    <w:abstractNumId w:val="14"/>
  </w:num>
  <w:num w:numId="24" w16cid:durableId="207500101">
    <w:abstractNumId w:val="28"/>
  </w:num>
  <w:num w:numId="25" w16cid:durableId="213006648">
    <w:abstractNumId w:val="13"/>
  </w:num>
  <w:num w:numId="26" w16cid:durableId="796994241">
    <w:abstractNumId w:val="34"/>
  </w:num>
  <w:num w:numId="27" w16cid:durableId="1838838556">
    <w:abstractNumId w:val="0"/>
  </w:num>
  <w:num w:numId="28" w16cid:durableId="1227571417">
    <w:abstractNumId w:val="38"/>
  </w:num>
  <w:num w:numId="29" w16cid:durableId="1342004341">
    <w:abstractNumId w:val="3"/>
  </w:num>
  <w:num w:numId="30" w16cid:durableId="379982858">
    <w:abstractNumId w:val="6"/>
  </w:num>
  <w:num w:numId="31" w16cid:durableId="1357534933">
    <w:abstractNumId w:val="6"/>
    <w:lvlOverride w:ilvl="0">
      <w:lvl w:ilvl="0" w:tplc="5DA2824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407C7C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FDCA284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7881A5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2A5318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BF4A4BE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E634B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C8918C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B3CD3DE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342054734">
    <w:abstractNumId w:val="33"/>
  </w:num>
  <w:num w:numId="33" w16cid:durableId="988939355">
    <w:abstractNumId w:val="31"/>
  </w:num>
  <w:num w:numId="34" w16cid:durableId="690031779">
    <w:abstractNumId w:val="31"/>
    <w:lvlOverride w:ilvl="0">
      <w:lvl w:ilvl="0" w:tplc="3D60EDC2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F832D8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9F032D4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396DDEA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96AAD2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EBEB9D4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C8E9A5E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8C83172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FFC478E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307708124">
    <w:abstractNumId w:val="18"/>
  </w:num>
  <w:num w:numId="36" w16cid:durableId="437406649">
    <w:abstractNumId w:val="16"/>
  </w:num>
  <w:num w:numId="37" w16cid:durableId="829831313">
    <w:abstractNumId w:val="17"/>
  </w:num>
  <w:num w:numId="38" w16cid:durableId="466554519">
    <w:abstractNumId w:val="37"/>
  </w:num>
  <w:num w:numId="39" w16cid:durableId="1295525773">
    <w:abstractNumId w:val="6"/>
    <w:lvlOverride w:ilvl="0">
      <w:lvl w:ilvl="0" w:tplc="5DA2824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407C7C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FDCA284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7881A5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2A5318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BF4A4BE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E634B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C8918C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B3CD3DE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92560266">
    <w:abstractNumId w:val="25"/>
  </w:num>
  <w:num w:numId="41" w16cid:durableId="643117506">
    <w:abstractNumId w:val="10"/>
  </w:num>
  <w:num w:numId="42" w16cid:durableId="802506099">
    <w:abstractNumId w:val="2"/>
  </w:num>
  <w:num w:numId="43" w16cid:durableId="44986482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2788"/>
    <w:rsid w:val="00064883"/>
    <w:rsid w:val="00070928"/>
    <w:rsid w:val="000770AC"/>
    <w:rsid w:val="00093F33"/>
    <w:rsid w:val="000B24A1"/>
    <w:rsid w:val="000B2A98"/>
    <w:rsid w:val="000C0A99"/>
    <w:rsid w:val="000C4B5A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648FC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04C5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3AD2"/>
    <w:rsid w:val="00417382"/>
    <w:rsid w:val="0043112E"/>
    <w:rsid w:val="00435572"/>
    <w:rsid w:val="00435BA5"/>
    <w:rsid w:val="00440781"/>
    <w:rsid w:val="004436A3"/>
    <w:rsid w:val="00447387"/>
    <w:rsid w:val="0045533A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609F7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6F7867"/>
    <w:rsid w:val="00700771"/>
    <w:rsid w:val="00705E00"/>
    <w:rsid w:val="00715F88"/>
    <w:rsid w:val="00725C09"/>
    <w:rsid w:val="007402A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8F5462"/>
    <w:rsid w:val="00906B3E"/>
    <w:rsid w:val="009109E8"/>
    <w:rsid w:val="00910F0B"/>
    <w:rsid w:val="009113B0"/>
    <w:rsid w:val="00914D9F"/>
    <w:rsid w:val="00925960"/>
    <w:rsid w:val="00926537"/>
    <w:rsid w:val="00932DD3"/>
    <w:rsid w:val="009403F0"/>
    <w:rsid w:val="00945DA8"/>
    <w:rsid w:val="00957972"/>
    <w:rsid w:val="00962AA8"/>
    <w:rsid w:val="00970FB2"/>
    <w:rsid w:val="00980A32"/>
    <w:rsid w:val="00983F75"/>
    <w:rsid w:val="00991DFF"/>
    <w:rsid w:val="00992E21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6A51"/>
    <w:rsid w:val="00A00B9B"/>
    <w:rsid w:val="00A02A20"/>
    <w:rsid w:val="00A244F5"/>
    <w:rsid w:val="00A27901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22780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BF2B0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521CC"/>
    <w:rsid w:val="00C609C3"/>
    <w:rsid w:val="00C6515D"/>
    <w:rsid w:val="00C71AC3"/>
    <w:rsid w:val="00C83DCD"/>
    <w:rsid w:val="00C84232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64A34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5D35"/>
    <w:rsid w:val="00F57155"/>
    <w:rsid w:val="00F91365"/>
    <w:rsid w:val="00F9233B"/>
    <w:rsid w:val="00F97E30"/>
    <w:rsid w:val="00FA490C"/>
    <w:rsid w:val="00FA5AB1"/>
    <w:rsid w:val="00FC04DD"/>
    <w:rsid w:val="00FC6FC4"/>
    <w:rsid w:val="00FC73E5"/>
    <w:rsid w:val="00FD0DCC"/>
    <w:rsid w:val="00FD4AB9"/>
    <w:rsid w:val="00FE3574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A253A-48A1-4003-A589-B44F99653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4785</Words>
  <Characters>28710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Zawroska</cp:lastModifiedBy>
  <cp:revision>14</cp:revision>
  <cp:lastPrinted>2025-03-20T11:42:00Z</cp:lastPrinted>
  <dcterms:created xsi:type="dcterms:W3CDTF">2025-05-27T07:15:00Z</dcterms:created>
  <dcterms:modified xsi:type="dcterms:W3CDTF">2025-06-25T19:35:00Z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