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7109FB" w14:textId="15B6218E" w:rsidR="00503EA1" w:rsidRPr="002A691F" w:rsidRDefault="007C0BF2" w:rsidP="007016B5">
      <w:pPr>
        <w:spacing w:after="0" w:line="360" w:lineRule="auto"/>
        <w:jc w:val="right"/>
        <w:rPr>
          <w:rFonts w:cstheme="minorHAnsi"/>
        </w:rPr>
      </w:pPr>
      <w:r w:rsidRPr="002A691F">
        <w:rPr>
          <w:rFonts w:cstheme="minorHAnsi"/>
          <w:b/>
        </w:rPr>
        <w:t>z</w:t>
      </w:r>
      <w:r w:rsidR="00503EA1" w:rsidRPr="002A691F">
        <w:rPr>
          <w:rFonts w:cstheme="minorHAnsi"/>
          <w:b/>
        </w:rPr>
        <w:t>ał</w:t>
      </w:r>
      <w:r w:rsidR="004A47F0" w:rsidRPr="002A691F">
        <w:rPr>
          <w:rFonts w:cstheme="minorHAnsi"/>
          <w:b/>
        </w:rPr>
        <w:t>ącznik</w:t>
      </w:r>
      <w:r w:rsidR="00503EA1" w:rsidRPr="002A691F">
        <w:rPr>
          <w:rFonts w:cstheme="minorHAnsi"/>
          <w:b/>
        </w:rPr>
        <w:t xml:space="preserve"> </w:t>
      </w:r>
      <w:r w:rsidRPr="002A691F">
        <w:rPr>
          <w:rFonts w:cstheme="minorHAnsi"/>
          <w:b/>
        </w:rPr>
        <w:t>n</w:t>
      </w:r>
      <w:r w:rsidR="00503EA1" w:rsidRPr="002A691F">
        <w:rPr>
          <w:rFonts w:cstheme="minorHAnsi"/>
          <w:b/>
        </w:rPr>
        <w:t xml:space="preserve">r 1 </w:t>
      </w:r>
    </w:p>
    <w:p w14:paraId="1398A7CC" w14:textId="77777777" w:rsidR="00503EA1" w:rsidRPr="002A691F" w:rsidRDefault="00503EA1" w:rsidP="007016B5">
      <w:pPr>
        <w:spacing w:after="0" w:line="360" w:lineRule="auto"/>
        <w:jc w:val="both"/>
        <w:rPr>
          <w:rFonts w:cstheme="minorHAnsi"/>
          <w:b/>
        </w:rPr>
      </w:pPr>
    </w:p>
    <w:p w14:paraId="6269E6C5" w14:textId="3E80E07B" w:rsidR="008C7CD2" w:rsidRPr="002A691F" w:rsidRDefault="00DF2C14" w:rsidP="007016B5">
      <w:pPr>
        <w:spacing w:after="0" w:line="360" w:lineRule="auto"/>
        <w:jc w:val="center"/>
        <w:rPr>
          <w:rFonts w:cstheme="minorHAnsi"/>
          <w:b/>
        </w:rPr>
      </w:pPr>
      <w:r w:rsidRPr="002A691F">
        <w:rPr>
          <w:rFonts w:cstheme="minorHAnsi"/>
          <w:b/>
        </w:rPr>
        <w:t>OPIS PRZEDMIOTU ZAMÓWIENIA</w:t>
      </w:r>
    </w:p>
    <w:p w14:paraId="13C6ED1C" w14:textId="77777777" w:rsidR="00E8256A" w:rsidRPr="002A691F" w:rsidRDefault="00E8256A" w:rsidP="00E04024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cstheme="minorHAnsi"/>
          <w:b/>
        </w:rPr>
      </w:pPr>
      <w:r w:rsidRPr="002A691F">
        <w:rPr>
          <w:rFonts w:cstheme="minorHAnsi"/>
          <w:b/>
        </w:rPr>
        <w:t>Przedmiotem zamówienia jest:</w:t>
      </w:r>
    </w:p>
    <w:p w14:paraId="518300F8" w14:textId="77777777" w:rsidR="000F206C" w:rsidRPr="002A691F" w:rsidRDefault="004828F5" w:rsidP="00E04024">
      <w:pPr>
        <w:spacing w:after="0" w:line="360" w:lineRule="auto"/>
        <w:jc w:val="both"/>
        <w:rPr>
          <w:rFonts w:cstheme="minorHAnsi"/>
        </w:rPr>
      </w:pPr>
      <w:r w:rsidRPr="002A691F">
        <w:rPr>
          <w:rFonts w:cstheme="minorHAnsi"/>
        </w:rPr>
        <w:t>Okresowa kompletna kontrola obiektów budowlanych Gdańskiego Uniwersytetu Medycznego, zlokalizowanych w Gdańsku oraz Gdyni, polegająca na sprawdzeniu stanu technicznego</w:t>
      </w:r>
      <w:r w:rsidR="00AE0770" w:rsidRPr="002A691F">
        <w:rPr>
          <w:rFonts w:cstheme="minorHAnsi"/>
        </w:rPr>
        <w:t xml:space="preserve"> </w:t>
      </w:r>
      <w:r w:rsidR="008905B0" w:rsidRPr="002A691F">
        <w:rPr>
          <w:rFonts w:cstheme="minorHAnsi"/>
        </w:rPr>
        <w:t xml:space="preserve">(zgodnie z art. 62. ust. 1. pkt. 1 a, b, c, pkt. 2, pkt. 3 </w:t>
      </w:r>
      <w:r w:rsidR="00A333E9" w:rsidRPr="002A691F">
        <w:rPr>
          <w:rFonts w:cstheme="minorHAnsi"/>
        </w:rPr>
        <w:t xml:space="preserve">ustawy </w:t>
      </w:r>
      <w:r w:rsidR="008905B0" w:rsidRPr="002A691F">
        <w:rPr>
          <w:rFonts w:cstheme="minorHAnsi"/>
        </w:rPr>
        <w:t>Praw</w:t>
      </w:r>
      <w:r w:rsidR="00A333E9" w:rsidRPr="002A691F">
        <w:rPr>
          <w:rFonts w:cstheme="minorHAnsi"/>
        </w:rPr>
        <w:t xml:space="preserve">o </w:t>
      </w:r>
      <w:r w:rsidR="008905B0" w:rsidRPr="002A691F">
        <w:rPr>
          <w:rFonts w:cstheme="minorHAnsi"/>
        </w:rPr>
        <w:t>Budowlane</w:t>
      </w:r>
      <w:r w:rsidR="00585D28" w:rsidRPr="002A691F">
        <w:rPr>
          <w:rFonts w:cstheme="minorHAnsi"/>
        </w:rPr>
        <w:t>)</w:t>
      </w:r>
      <w:r w:rsidR="008905B0" w:rsidRPr="002A691F">
        <w:rPr>
          <w:rFonts w:cstheme="minorHAnsi"/>
        </w:rPr>
        <w:t>:</w:t>
      </w:r>
    </w:p>
    <w:p w14:paraId="29C913F8" w14:textId="77777777" w:rsidR="00417D2A" w:rsidRPr="002A691F" w:rsidRDefault="00417D2A" w:rsidP="00E04024">
      <w:pPr>
        <w:spacing w:after="0" w:line="360" w:lineRule="auto"/>
        <w:jc w:val="both"/>
        <w:rPr>
          <w:rFonts w:cstheme="minorHAnsi"/>
        </w:rPr>
      </w:pPr>
    </w:p>
    <w:p w14:paraId="220FDDD3" w14:textId="77777777" w:rsidR="000F206C" w:rsidRPr="002A691F" w:rsidRDefault="000F206C" w:rsidP="00E04024">
      <w:pPr>
        <w:pStyle w:val="Akapitzlist"/>
        <w:numPr>
          <w:ilvl w:val="1"/>
          <w:numId w:val="1"/>
        </w:numPr>
        <w:spacing w:after="0" w:line="360" w:lineRule="auto"/>
        <w:ind w:left="709"/>
        <w:jc w:val="both"/>
        <w:rPr>
          <w:rFonts w:cstheme="minorHAnsi"/>
          <w:b/>
        </w:rPr>
      </w:pPr>
      <w:r w:rsidRPr="002A691F">
        <w:rPr>
          <w:rFonts w:cstheme="minorHAnsi"/>
          <w:b/>
        </w:rPr>
        <w:t>Co najmniej raz w roku</w:t>
      </w:r>
      <w:r w:rsidR="00AE0770" w:rsidRPr="002A691F">
        <w:rPr>
          <w:rFonts w:cstheme="minorHAnsi"/>
          <w:b/>
        </w:rPr>
        <w:t xml:space="preserve"> </w:t>
      </w:r>
      <w:r w:rsidRPr="002A691F">
        <w:rPr>
          <w:rFonts w:cstheme="minorHAnsi"/>
          <w:b/>
        </w:rPr>
        <w:t>sprawdzenie:</w:t>
      </w:r>
    </w:p>
    <w:p w14:paraId="55BD9B21" w14:textId="77777777" w:rsidR="004828F5" w:rsidRPr="002A691F" w:rsidRDefault="004828F5" w:rsidP="000C4FDE">
      <w:pPr>
        <w:pStyle w:val="Akapitzlist"/>
        <w:numPr>
          <w:ilvl w:val="0"/>
          <w:numId w:val="32"/>
        </w:numPr>
        <w:spacing w:after="0" w:line="360" w:lineRule="auto"/>
        <w:jc w:val="both"/>
        <w:rPr>
          <w:rFonts w:cstheme="minorHAnsi"/>
        </w:rPr>
      </w:pPr>
      <w:r w:rsidRPr="002A691F">
        <w:t>elementów budynku, budowli i instalacji narażonych na szkodliwe wpływy atmosferyczne i niszczące działania czynników występujących podczas użytkowania obiektu,</w:t>
      </w:r>
    </w:p>
    <w:p w14:paraId="65F512A8" w14:textId="27BF2594" w:rsidR="004828F5" w:rsidRDefault="004828F5" w:rsidP="000C4FDE">
      <w:pPr>
        <w:pStyle w:val="Akapitzlist"/>
        <w:numPr>
          <w:ilvl w:val="0"/>
          <w:numId w:val="32"/>
        </w:numPr>
        <w:spacing w:after="0" w:line="360" w:lineRule="auto"/>
        <w:jc w:val="both"/>
      </w:pPr>
      <w:r w:rsidRPr="002A691F">
        <w:t>instalacji i urządzeń służących ochronie środowiska,</w:t>
      </w:r>
    </w:p>
    <w:p w14:paraId="6B115CE1" w14:textId="6586DBDC" w:rsidR="00EE5697" w:rsidRPr="00EE5697" w:rsidRDefault="00EE5697" w:rsidP="000C4FDE">
      <w:pPr>
        <w:pStyle w:val="Akapitzlist"/>
        <w:numPr>
          <w:ilvl w:val="0"/>
          <w:numId w:val="32"/>
        </w:numPr>
        <w:spacing w:after="0" w:line="360" w:lineRule="auto"/>
        <w:jc w:val="both"/>
        <w:rPr>
          <w:color w:val="FF0000"/>
        </w:rPr>
      </w:pPr>
      <w:r w:rsidRPr="00EE5697">
        <w:rPr>
          <w:color w:val="FF0000"/>
        </w:rPr>
        <w:t xml:space="preserve">Zamawiający </w:t>
      </w:r>
      <w:r w:rsidRPr="00EE5697">
        <w:rPr>
          <w:b/>
          <w:color w:val="FF0000"/>
        </w:rPr>
        <w:t>wyłącza z zakresu</w:t>
      </w:r>
      <w:r w:rsidRPr="00EE5697">
        <w:rPr>
          <w:color w:val="FF0000"/>
        </w:rPr>
        <w:t xml:space="preserve"> przegląd instalacji gazowych</w:t>
      </w:r>
    </w:p>
    <w:p w14:paraId="01AD7CF0" w14:textId="18AD539E" w:rsidR="00EE5697" w:rsidRPr="00EE5697" w:rsidRDefault="00EE5697" w:rsidP="000C4FDE">
      <w:pPr>
        <w:pStyle w:val="Akapitzlist"/>
        <w:numPr>
          <w:ilvl w:val="0"/>
          <w:numId w:val="32"/>
        </w:numPr>
        <w:spacing w:after="0" w:line="360" w:lineRule="auto"/>
        <w:jc w:val="both"/>
        <w:rPr>
          <w:color w:val="FF0000"/>
        </w:rPr>
      </w:pPr>
      <w:r w:rsidRPr="00EE5697">
        <w:rPr>
          <w:color w:val="FF0000"/>
        </w:rPr>
        <w:t xml:space="preserve">Zamawiający </w:t>
      </w:r>
      <w:r w:rsidRPr="00EE5697">
        <w:rPr>
          <w:b/>
          <w:color w:val="FF0000"/>
        </w:rPr>
        <w:t>wyłącza z zakresu</w:t>
      </w:r>
      <w:r w:rsidRPr="00EE5697">
        <w:rPr>
          <w:color w:val="FF0000"/>
        </w:rPr>
        <w:t xml:space="preserve"> przegląd dróg wewnętrznych</w:t>
      </w:r>
    </w:p>
    <w:p w14:paraId="2197E753" w14:textId="77777777" w:rsidR="00EE5697" w:rsidRPr="00EE5697" w:rsidRDefault="00EE5697" w:rsidP="00EE5697">
      <w:pPr>
        <w:pStyle w:val="Akapitzlist"/>
        <w:numPr>
          <w:ilvl w:val="0"/>
          <w:numId w:val="32"/>
        </w:numPr>
        <w:spacing w:after="0" w:line="360" w:lineRule="auto"/>
        <w:jc w:val="both"/>
        <w:rPr>
          <w:color w:val="FF0000"/>
        </w:rPr>
      </w:pPr>
      <w:r w:rsidRPr="00EE5697">
        <w:rPr>
          <w:color w:val="FF0000"/>
        </w:rPr>
        <w:t xml:space="preserve">W zakres </w:t>
      </w:r>
      <w:r w:rsidRPr="00EE5697">
        <w:rPr>
          <w:b/>
          <w:color w:val="FF0000"/>
        </w:rPr>
        <w:t>nie wchodzą</w:t>
      </w:r>
      <w:r w:rsidRPr="00EE5697">
        <w:rPr>
          <w:color w:val="FF0000"/>
        </w:rPr>
        <w:t xml:space="preserve"> przeglądy kominiarskie</w:t>
      </w:r>
    </w:p>
    <w:p w14:paraId="5B921E10" w14:textId="77777777" w:rsidR="00EE5697" w:rsidRPr="00EE5697" w:rsidRDefault="00EE5697" w:rsidP="00EE5697">
      <w:pPr>
        <w:pStyle w:val="Akapitzlist"/>
        <w:numPr>
          <w:ilvl w:val="0"/>
          <w:numId w:val="32"/>
        </w:numPr>
        <w:spacing w:after="0" w:line="360" w:lineRule="auto"/>
        <w:jc w:val="both"/>
        <w:rPr>
          <w:color w:val="FF0000"/>
        </w:rPr>
      </w:pPr>
      <w:r w:rsidRPr="00EE5697">
        <w:rPr>
          <w:color w:val="FF0000"/>
        </w:rPr>
        <w:t>sprawdzeniu nie podlegają badania wentylacji grawitacyjnej, oddymiającej i mechanicznej</w:t>
      </w:r>
    </w:p>
    <w:p w14:paraId="0F982D86" w14:textId="77777777" w:rsidR="00EE5697" w:rsidRPr="00EE5697" w:rsidRDefault="00EE5697" w:rsidP="00EE5697">
      <w:pPr>
        <w:pStyle w:val="Akapitzlist"/>
        <w:numPr>
          <w:ilvl w:val="0"/>
          <w:numId w:val="32"/>
        </w:numPr>
        <w:spacing w:after="0" w:line="360" w:lineRule="auto"/>
        <w:jc w:val="both"/>
        <w:rPr>
          <w:color w:val="FF0000"/>
        </w:rPr>
      </w:pPr>
      <w:r w:rsidRPr="00EE5697">
        <w:rPr>
          <w:color w:val="FF0000"/>
        </w:rPr>
        <w:t>sprawdzeniu nie podlegają instalacje gazów medycznych, instalacja tryskaczowa, węzły cieplne, separator substancji ropopochodnych, przepompownie, hydrofornie, hydranty wewnętrzne i zewnętrz</w:t>
      </w:r>
      <w:bookmarkStart w:id="0" w:name="_GoBack"/>
      <w:bookmarkEnd w:id="0"/>
      <w:r w:rsidRPr="00EE5697">
        <w:rPr>
          <w:color w:val="FF0000"/>
        </w:rPr>
        <w:t>ne wraz z badaniem wydajności</w:t>
      </w:r>
    </w:p>
    <w:p w14:paraId="4C6D8BC5" w14:textId="77777777" w:rsidR="00EE5697" w:rsidRPr="002A691F" w:rsidRDefault="00EE5697" w:rsidP="00EE5697">
      <w:pPr>
        <w:pStyle w:val="Akapitzlist"/>
        <w:spacing w:after="0" w:line="360" w:lineRule="auto"/>
        <w:ind w:left="1068"/>
        <w:jc w:val="both"/>
      </w:pPr>
    </w:p>
    <w:p w14:paraId="31033B4F" w14:textId="77777777" w:rsidR="002007F5" w:rsidRPr="002A691F" w:rsidRDefault="002007F5" w:rsidP="00E04024">
      <w:pPr>
        <w:pStyle w:val="Akapitzlist"/>
        <w:spacing w:after="0" w:line="360" w:lineRule="auto"/>
        <w:jc w:val="both"/>
      </w:pPr>
    </w:p>
    <w:p w14:paraId="31A42FBA" w14:textId="77777777" w:rsidR="00EE5697" w:rsidRDefault="000F206C" w:rsidP="00E04024">
      <w:pPr>
        <w:pStyle w:val="Akapitzlist"/>
        <w:numPr>
          <w:ilvl w:val="1"/>
          <w:numId w:val="1"/>
        </w:numPr>
        <w:spacing w:after="0" w:line="360" w:lineRule="auto"/>
        <w:ind w:left="709"/>
        <w:jc w:val="both"/>
        <w:rPr>
          <w:rFonts w:cstheme="minorHAnsi"/>
        </w:rPr>
      </w:pPr>
      <w:r w:rsidRPr="002A691F">
        <w:rPr>
          <w:rFonts w:cstheme="minorHAnsi"/>
        </w:rPr>
        <w:t>Co najmniej raz na 5 lat, sprawdzenie: stanu technicznego i przydatności do użytkowania obiektu budowlanego, estetyki obiektu budowlanego oraz jego otoczenia</w:t>
      </w:r>
      <w:r w:rsidR="00075410" w:rsidRPr="002A691F">
        <w:rPr>
          <w:rFonts w:cstheme="minorHAnsi"/>
        </w:rPr>
        <w:t>.</w:t>
      </w:r>
      <w:r w:rsidRPr="002A691F">
        <w:rPr>
          <w:rFonts w:cstheme="minorHAnsi"/>
        </w:rPr>
        <w:t xml:space="preserve"> </w:t>
      </w:r>
    </w:p>
    <w:p w14:paraId="2CAE853A" w14:textId="0F00ED81" w:rsidR="000F206C" w:rsidRPr="002A691F" w:rsidRDefault="000F206C" w:rsidP="00EE5697">
      <w:pPr>
        <w:pStyle w:val="Akapitzlist"/>
        <w:spacing w:after="0" w:line="360" w:lineRule="auto"/>
        <w:ind w:left="709"/>
        <w:jc w:val="both"/>
        <w:rPr>
          <w:rFonts w:cstheme="minorHAnsi"/>
        </w:rPr>
      </w:pPr>
      <w:r w:rsidRPr="00EE5697">
        <w:rPr>
          <w:rFonts w:cstheme="minorHAnsi"/>
          <w:color w:val="FF0000"/>
        </w:rPr>
        <w:t>Badanie instalacji elektrycznych</w:t>
      </w:r>
      <w:r w:rsidR="000E711B" w:rsidRPr="00EE5697">
        <w:rPr>
          <w:rFonts w:cstheme="minorHAnsi"/>
          <w:color w:val="FF0000"/>
        </w:rPr>
        <w:t xml:space="preserve"> i piorunochronnych w zakresie stanu sprawności połączeń, osprzętu, zabezpieczeń i środków ochrony od porażeń, oporności izolacji przewodów oraz uziemień instalacji i aparatów</w:t>
      </w:r>
      <w:r w:rsidRPr="00EE5697">
        <w:rPr>
          <w:rFonts w:cstheme="minorHAnsi"/>
          <w:color w:val="FF0000"/>
        </w:rPr>
        <w:t xml:space="preserve"> </w:t>
      </w:r>
      <w:r w:rsidRPr="00EE5697">
        <w:rPr>
          <w:rFonts w:cstheme="minorHAnsi"/>
          <w:b/>
          <w:color w:val="FF0000"/>
        </w:rPr>
        <w:t>wyłączone z zakresu zamówienia</w:t>
      </w:r>
      <w:r w:rsidRPr="002A691F">
        <w:rPr>
          <w:rFonts w:cstheme="minorHAnsi"/>
        </w:rPr>
        <w:t>.</w:t>
      </w:r>
    </w:p>
    <w:p w14:paraId="3E39CE7F" w14:textId="77777777" w:rsidR="00417D2A" w:rsidRPr="002A691F" w:rsidRDefault="00417D2A" w:rsidP="00E04024">
      <w:pPr>
        <w:pStyle w:val="Akapitzlist"/>
        <w:spacing w:after="0" w:line="360" w:lineRule="auto"/>
        <w:ind w:left="390"/>
        <w:jc w:val="both"/>
        <w:rPr>
          <w:rFonts w:cstheme="minorHAnsi"/>
        </w:rPr>
      </w:pPr>
    </w:p>
    <w:p w14:paraId="4AB3C277" w14:textId="77777777" w:rsidR="000F206C" w:rsidRPr="002A691F" w:rsidRDefault="00FF6D7F" w:rsidP="00E04024">
      <w:pPr>
        <w:pStyle w:val="Akapitzlist"/>
        <w:numPr>
          <w:ilvl w:val="1"/>
          <w:numId w:val="1"/>
        </w:numPr>
        <w:spacing w:after="0" w:line="360" w:lineRule="auto"/>
        <w:ind w:left="709"/>
        <w:jc w:val="both"/>
        <w:rPr>
          <w:rFonts w:cstheme="minorHAnsi"/>
        </w:rPr>
      </w:pPr>
      <w:r w:rsidRPr="002A691F">
        <w:rPr>
          <w:rFonts w:cstheme="minorHAnsi"/>
        </w:rPr>
        <w:t xml:space="preserve">Co najmniej dwa razy w roku, w terminach </w:t>
      </w:r>
      <w:r w:rsidR="00015061" w:rsidRPr="002A691F">
        <w:t>do 31 maja oraz do 30 listopada, w przypadku budynków o powierzchni zabudowy przekraczającej 2000 m</w:t>
      </w:r>
      <w:r w:rsidR="00015061" w:rsidRPr="002A691F">
        <w:rPr>
          <w:vertAlign w:val="superscript"/>
        </w:rPr>
        <w:t>2</w:t>
      </w:r>
      <w:r w:rsidR="00015061" w:rsidRPr="002A691F">
        <w:t xml:space="preserve"> oraz innych obiektów budowlanych o powierzchni dachu przekraczającej 1000 m</w:t>
      </w:r>
      <w:r w:rsidR="00015061" w:rsidRPr="002A691F">
        <w:rPr>
          <w:vertAlign w:val="superscript"/>
        </w:rPr>
        <w:t>2</w:t>
      </w:r>
      <w:r w:rsidR="00015061" w:rsidRPr="002A691F">
        <w:t xml:space="preserve"> sprawdzenie:</w:t>
      </w:r>
    </w:p>
    <w:p w14:paraId="6D383162" w14:textId="77777777" w:rsidR="00015061" w:rsidRPr="002A691F" w:rsidRDefault="00015061" w:rsidP="00E04024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cstheme="minorHAnsi"/>
        </w:rPr>
      </w:pPr>
      <w:r w:rsidRPr="002A691F">
        <w:t>elementów budynku, budowli i instalacji narażonych na szkodliwe wpływy atmosferyczne i niszczące działania czynników występujących podczas użytkowania obiektu,</w:t>
      </w:r>
    </w:p>
    <w:p w14:paraId="1FCB7ADC" w14:textId="77777777" w:rsidR="00015061" w:rsidRPr="002A691F" w:rsidRDefault="00015061" w:rsidP="00E04024">
      <w:pPr>
        <w:pStyle w:val="Akapitzlist"/>
        <w:numPr>
          <w:ilvl w:val="0"/>
          <w:numId w:val="15"/>
        </w:numPr>
        <w:spacing w:after="0" w:line="360" w:lineRule="auto"/>
        <w:jc w:val="both"/>
      </w:pPr>
      <w:r w:rsidRPr="002A691F">
        <w:t>instalacji i urządzeń służących ochronie środowiska,</w:t>
      </w:r>
    </w:p>
    <w:p w14:paraId="784BBF54" w14:textId="77777777" w:rsidR="00417D2A" w:rsidRPr="002A691F" w:rsidRDefault="00417D2A" w:rsidP="00E04024">
      <w:pPr>
        <w:pStyle w:val="Akapitzlist"/>
        <w:spacing w:after="0" w:line="360" w:lineRule="auto"/>
        <w:jc w:val="both"/>
      </w:pPr>
    </w:p>
    <w:p w14:paraId="0CF7E03F" w14:textId="77777777" w:rsidR="00036FF5" w:rsidRPr="002A691F" w:rsidRDefault="00015061" w:rsidP="00E04024">
      <w:pPr>
        <w:pStyle w:val="Akapitzlist"/>
        <w:numPr>
          <w:ilvl w:val="1"/>
          <w:numId w:val="1"/>
        </w:numPr>
        <w:spacing w:after="0" w:line="360" w:lineRule="auto"/>
        <w:ind w:left="709"/>
        <w:jc w:val="both"/>
        <w:rPr>
          <w:rFonts w:cstheme="minorHAnsi"/>
        </w:rPr>
      </w:pPr>
      <w:r w:rsidRPr="002A691F">
        <w:rPr>
          <w:rFonts w:cstheme="minorHAnsi"/>
        </w:rPr>
        <w:lastRenderedPageBreak/>
        <w:t xml:space="preserve">W przypadku kontroli przywołanych </w:t>
      </w:r>
      <w:r w:rsidR="004F2A8E" w:rsidRPr="002A691F">
        <w:rPr>
          <w:rFonts w:cstheme="minorHAnsi"/>
        </w:rPr>
        <w:t>w art. 62 ust. 1 pkt. 3 ustawy Prawo Budowlane osoba dokonująca kontroli jest obowiązana w terminie 7 dni od zakończenia kontroli zawiadomić organ nadzoru budowlanego na piśmie (zgodnie z art. 62b ust. 2 pkt. 2 ustawy Prawo Budowlane).</w:t>
      </w:r>
    </w:p>
    <w:p w14:paraId="1C628590" w14:textId="77777777" w:rsidR="00417D2A" w:rsidRPr="002A691F" w:rsidRDefault="00417D2A" w:rsidP="00E04024">
      <w:pPr>
        <w:pStyle w:val="Akapitzlist"/>
        <w:spacing w:after="0" w:line="360" w:lineRule="auto"/>
        <w:ind w:left="390"/>
        <w:jc w:val="both"/>
        <w:rPr>
          <w:rFonts w:cstheme="minorHAnsi"/>
        </w:rPr>
      </w:pPr>
    </w:p>
    <w:p w14:paraId="0AAAB364" w14:textId="419C6B48" w:rsidR="007F170A" w:rsidRPr="002A691F" w:rsidRDefault="00E8256A" w:rsidP="00E04024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cstheme="minorHAnsi"/>
        </w:rPr>
      </w:pPr>
      <w:r w:rsidRPr="002A691F">
        <w:rPr>
          <w:rFonts w:cstheme="minorHAnsi"/>
        </w:rPr>
        <w:t>Wykonawca oświadc</w:t>
      </w:r>
      <w:r w:rsidR="009527F5" w:rsidRPr="002A691F">
        <w:rPr>
          <w:rFonts w:cstheme="minorHAnsi"/>
        </w:rPr>
        <w:t xml:space="preserve">za, że </w:t>
      </w:r>
      <w:r w:rsidR="00A36E20" w:rsidRPr="002A691F">
        <w:rPr>
          <w:rFonts w:cstheme="minorHAnsi"/>
        </w:rPr>
        <w:t xml:space="preserve">kontrole, o których mowa w </w:t>
      </w:r>
      <w:r w:rsidR="007F170A" w:rsidRPr="002A691F">
        <w:rPr>
          <w:rFonts w:cstheme="minorHAnsi"/>
        </w:rPr>
        <w:t>opisie przedmiotu</w:t>
      </w:r>
      <w:r w:rsidR="00A36E20" w:rsidRPr="002A691F">
        <w:rPr>
          <w:rFonts w:cstheme="minorHAnsi"/>
        </w:rPr>
        <w:t xml:space="preserve"> zamówienia przeprowadzą osoby uprawnione zgodnie </w:t>
      </w:r>
      <w:r w:rsidR="007F170A" w:rsidRPr="002A691F">
        <w:rPr>
          <w:rFonts w:cstheme="minorHAnsi"/>
        </w:rPr>
        <w:t>z art. 62 ust. 4 ustawy Prawo Budowlane</w:t>
      </w:r>
    </w:p>
    <w:p w14:paraId="51B0C125" w14:textId="77777777" w:rsidR="00A36E20" w:rsidRPr="002A691F" w:rsidRDefault="00A36E20" w:rsidP="007F170A">
      <w:pPr>
        <w:spacing w:after="0" w:line="360" w:lineRule="auto"/>
        <w:jc w:val="both"/>
        <w:rPr>
          <w:rFonts w:cstheme="minorHAnsi"/>
        </w:rPr>
      </w:pPr>
    </w:p>
    <w:p w14:paraId="04EE7CAA" w14:textId="6B3A44C0" w:rsidR="00A36E20" w:rsidRPr="002A691F" w:rsidRDefault="00A36E20" w:rsidP="00E04024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cstheme="minorHAnsi"/>
        </w:rPr>
      </w:pPr>
      <w:r w:rsidRPr="002A691F">
        <w:rPr>
          <w:rFonts w:cstheme="minorHAnsi"/>
        </w:rPr>
        <w:t>Protokoły</w:t>
      </w:r>
      <w:r w:rsidR="00BD0AD7" w:rsidRPr="002A691F">
        <w:rPr>
          <w:rFonts w:cstheme="minorHAnsi"/>
        </w:rPr>
        <w:t xml:space="preserve"> sporządzone w wyniku kontroli okresowych powinny zawierać</w:t>
      </w:r>
      <w:r w:rsidR="00C4481A" w:rsidRPr="002A691F">
        <w:rPr>
          <w:rFonts w:cstheme="minorHAnsi"/>
        </w:rPr>
        <w:t xml:space="preserve"> </w:t>
      </w:r>
      <w:r w:rsidR="00500AB4" w:rsidRPr="002A691F">
        <w:rPr>
          <w:rFonts w:cstheme="minorHAnsi"/>
        </w:rPr>
        <w:t xml:space="preserve"> (zgodnie z art. 62a ust. 2 ustawy Prawo Budowlane):</w:t>
      </w:r>
    </w:p>
    <w:p w14:paraId="4C313F87" w14:textId="77777777" w:rsidR="00600090" w:rsidRPr="002A691F" w:rsidRDefault="00600090" w:rsidP="00E04024">
      <w:pPr>
        <w:pStyle w:val="Default"/>
        <w:numPr>
          <w:ilvl w:val="0"/>
          <w:numId w:val="27"/>
        </w:numPr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A691F">
        <w:rPr>
          <w:rFonts w:asciiTheme="minorHAnsi" w:hAnsiTheme="minorHAnsi" w:cstheme="minorHAnsi"/>
          <w:color w:val="auto"/>
          <w:sz w:val="22"/>
          <w:szCs w:val="22"/>
        </w:rPr>
        <w:t xml:space="preserve">datę przeprowadzenia kontroli; </w:t>
      </w:r>
    </w:p>
    <w:p w14:paraId="185EF99C" w14:textId="77777777" w:rsidR="00600090" w:rsidRPr="002A691F" w:rsidRDefault="00600090" w:rsidP="00E04024">
      <w:pPr>
        <w:pStyle w:val="Default"/>
        <w:numPr>
          <w:ilvl w:val="0"/>
          <w:numId w:val="27"/>
        </w:numPr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A691F">
        <w:rPr>
          <w:rFonts w:asciiTheme="minorHAnsi" w:hAnsiTheme="minorHAnsi" w:cstheme="minorHAnsi"/>
          <w:color w:val="auto"/>
          <w:sz w:val="22"/>
          <w:szCs w:val="22"/>
        </w:rPr>
        <w:t xml:space="preserve">imię i nazwisko, a także numer uprawnień budowlanych wraz ze specjalnością, w której zostały wydane, osoby przeprowadzającej kontrolę oraz jej podpis; </w:t>
      </w:r>
    </w:p>
    <w:p w14:paraId="0E9A87CD" w14:textId="77777777" w:rsidR="00600090" w:rsidRPr="002A691F" w:rsidRDefault="00600090" w:rsidP="00E04024">
      <w:pPr>
        <w:pStyle w:val="Default"/>
        <w:numPr>
          <w:ilvl w:val="0"/>
          <w:numId w:val="27"/>
        </w:numPr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A691F">
        <w:rPr>
          <w:rFonts w:asciiTheme="minorHAnsi" w:hAnsiTheme="minorHAnsi" w:cstheme="minorHAnsi"/>
          <w:color w:val="auto"/>
          <w:sz w:val="22"/>
          <w:szCs w:val="22"/>
        </w:rPr>
        <w:t xml:space="preserve">imię i nazwisko albo nazwę właściciela lub zarządcy użytkowanego obiektu budowlanego; </w:t>
      </w:r>
    </w:p>
    <w:p w14:paraId="59588ACE" w14:textId="77777777" w:rsidR="00600090" w:rsidRPr="002A691F" w:rsidRDefault="00600090" w:rsidP="00E04024">
      <w:pPr>
        <w:pStyle w:val="Default"/>
        <w:numPr>
          <w:ilvl w:val="0"/>
          <w:numId w:val="27"/>
        </w:numPr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A691F">
        <w:rPr>
          <w:rFonts w:asciiTheme="minorHAnsi" w:hAnsiTheme="minorHAnsi" w:cstheme="minorHAnsi"/>
          <w:color w:val="auto"/>
          <w:sz w:val="22"/>
          <w:szCs w:val="22"/>
        </w:rPr>
        <w:t xml:space="preserve">określenie kontrolowanego obiektu budowlanego umożliwiające jego identyfikację; </w:t>
      </w:r>
    </w:p>
    <w:p w14:paraId="34D1D7AE" w14:textId="77777777" w:rsidR="00600090" w:rsidRPr="002A691F" w:rsidRDefault="00600090" w:rsidP="00E04024">
      <w:pPr>
        <w:pStyle w:val="Default"/>
        <w:numPr>
          <w:ilvl w:val="0"/>
          <w:numId w:val="27"/>
        </w:numPr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A691F">
        <w:rPr>
          <w:rFonts w:asciiTheme="minorHAnsi" w:hAnsiTheme="minorHAnsi" w:cstheme="minorHAnsi"/>
          <w:color w:val="auto"/>
          <w:sz w:val="22"/>
          <w:szCs w:val="22"/>
        </w:rPr>
        <w:t xml:space="preserve">zakres kontroli; </w:t>
      </w:r>
    </w:p>
    <w:p w14:paraId="714BF5B1" w14:textId="77777777" w:rsidR="00600090" w:rsidRPr="002A691F" w:rsidRDefault="00600090" w:rsidP="00E04024">
      <w:pPr>
        <w:pStyle w:val="Default"/>
        <w:numPr>
          <w:ilvl w:val="0"/>
          <w:numId w:val="27"/>
        </w:numPr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A691F">
        <w:rPr>
          <w:rFonts w:asciiTheme="minorHAnsi" w:hAnsiTheme="minorHAnsi" w:cstheme="minorHAnsi"/>
          <w:color w:val="auto"/>
          <w:sz w:val="22"/>
          <w:szCs w:val="22"/>
        </w:rPr>
        <w:t xml:space="preserve">ustalenia dokonane w zakresie kontroli, w tym wskazanie nieprawidłowości, jeżeli zostały stwierdzone; </w:t>
      </w:r>
    </w:p>
    <w:p w14:paraId="0A1D6C15" w14:textId="77777777" w:rsidR="00600090" w:rsidRPr="002A691F" w:rsidRDefault="00600090" w:rsidP="00E04024">
      <w:pPr>
        <w:pStyle w:val="Default"/>
        <w:numPr>
          <w:ilvl w:val="0"/>
          <w:numId w:val="27"/>
        </w:numPr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A691F">
        <w:rPr>
          <w:rFonts w:asciiTheme="minorHAnsi" w:hAnsiTheme="minorHAnsi" w:cstheme="minorHAnsi"/>
          <w:color w:val="auto"/>
          <w:sz w:val="22"/>
          <w:szCs w:val="22"/>
        </w:rPr>
        <w:t xml:space="preserve">zalecenia, jeżeli zostały stwierdzone nieprawidłowości; </w:t>
      </w:r>
    </w:p>
    <w:p w14:paraId="25C820F2" w14:textId="4E3D0E60" w:rsidR="00600090" w:rsidRPr="002A691F" w:rsidRDefault="00600090" w:rsidP="00E04024">
      <w:pPr>
        <w:pStyle w:val="Default"/>
        <w:numPr>
          <w:ilvl w:val="0"/>
          <w:numId w:val="27"/>
        </w:numPr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A691F">
        <w:rPr>
          <w:rFonts w:asciiTheme="minorHAnsi" w:hAnsiTheme="minorHAnsi" w:cstheme="minorHAnsi"/>
          <w:color w:val="auto"/>
          <w:sz w:val="22"/>
          <w:szCs w:val="22"/>
        </w:rPr>
        <w:t>metody i środki użytkowania elementów obiektów budowlanych narażonych na szkodliwe działanie wpływów atmosferycznych i niszczące działanie innych czynników, w przypadku kontroli tych elementów;</w:t>
      </w:r>
    </w:p>
    <w:p w14:paraId="09A4AA0D" w14:textId="77777777" w:rsidR="009A2421" w:rsidRPr="002A691F" w:rsidRDefault="00600090" w:rsidP="009A2421">
      <w:pPr>
        <w:pStyle w:val="Default"/>
        <w:numPr>
          <w:ilvl w:val="0"/>
          <w:numId w:val="27"/>
        </w:numPr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A691F">
        <w:rPr>
          <w:rFonts w:asciiTheme="minorHAnsi" w:hAnsiTheme="minorHAnsi" w:cstheme="minorHAnsi"/>
          <w:color w:val="auto"/>
          <w:sz w:val="22"/>
          <w:szCs w:val="22"/>
        </w:rPr>
        <w:t xml:space="preserve">zakres niewykonanych zaleceń określonych w protokołach z poprzednich kontroli. </w:t>
      </w:r>
    </w:p>
    <w:p w14:paraId="0D1C68CD" w14:textId="77777777" w:rsidR="009A2421" w:rsidRPr="002A691F" w:rsidRDefault="009A2421" w:rsidP="009A2421">
      <w:pPr>
        <w:pStyle w:val="Default"/>
        <w:numPr>
          <w:ilvl w:val="0"/>
          <w:numId w:val="27"/>
        </w:numPr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A691F">
        <w:rPr>
          <w:rFonts w:asciiTheme="minorHAnsi" w:hAnsiTheme="minorHAnsi" w:cstheme="minorHAnsi"/>
          <w:color w:val="auto"/>
          <w:sz w:val="22"/>
          <w:szCs w:val="22"/>
        </w:rPr>
        <w:t>W zaleceniach wskazuje się: 1) czynności mające na celu usunięcie stwierdzonych nieprawidłowości; 2) termin wykonania czynności, o których mowa w pkt 1.</w:t>
      </w:r>
    </w:p>
    <w:p w14:paraId="1CDA3F76" w14:textId="77777777" w:rsidR="00C4481A" w:rsidRPr="002A691F" w:rsidRDefault="00C4481A" w:rsidP="00E04024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4950530B" w14:textId="77777777" w:rsidR="000F5517" w:rsidRPr="002A691F" w:rsidRDefault="00F064BD" w:rsidP="000F5517">
      <w:pPr>
        <w:pStyle w:val="Default"/>
        <w:spacing w:line="360" w:lineRule="auto"/>
        <w:ind w:left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A691F">
        <w:rPr>
          <w:rFonts w:asciiTheme="minorHAnsi" w:hAnsiTheme="minorHAnsi" w:cstheme="minorHAnsi"/>
          <w:color w:val="auto"/>
          <w:sz w:val="22"/>
          <w:szCs w:val="22"/>
        </w:rPr>
        <w:t>Wykonawca przedłoży zamawiającemu wzór protokołu przeglądu do akceptacji w terminach przedstawionych we Wzorze Umowy.</w:t>
      </w:r>
    </w:p>
    <w:p w14:paraId="298E9E38" w14:textId="77777777" w:rsidR="00F064BD" w:rsidRPr="002A691F" w:rsidRDefault="00F064BD" w:rsidP="00E04024">
      <w:pPr>
        <w:spacing w:after="0" w:line="360" w:lineRule="auto"/>
        <w:jc w:val="both"/>
        <w:rPr>
          <w:rFonts w:cstheme="minorHAnsi"/>
        </w:rPr>
      </w:pPr>
    </w:p>
    <w:p w14:paraId="5F58A049" w14:textId="7CB2A746" w:rsidR="00775AAB" w:rsidRPr="002A691F" w:rsidRDefault="00775AAB" w:rsidP="00E04024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cstheme="minorHAnsi"/>
        </w:rPr>
      </w:pPr>
      <w:r w:rsidRPr="002A691F">
        <w:rPr>
          <w:rFonts w:cstheme="minorHAnsi"/>
        </w:rPr>
        <w:t xml:space="preserve">Wykonawca dostarczy protokoły z kontroli okresowych sporządzone dla każdego obiektu oddzielnie w 2 egzemplarzach papierowych oraz w 1 egzemplarzu elektronicznym </w:t>
      </w:r>
      <w:r w:rsidR="00936CC5" w:rsidRPr="002A691F">
        <w:rPr>
          <w:rFonts w:cstheme="minorHAnsi"/>
        </w:rPr>
        <w:t>drogą mailową</w:t>
      </w:r>
      <w:r w:rsidR="00102E79" w:rsidRPr="002A691F">
        <w:rPr>
          <w:rFonts w:cstheme="minorHAnsi"/>
        </w:rPr>
        <w:t xml:space="preserve"> jako skan z podpisami</w:t>
      </w:r>
      <w:r w:rsidR="005C7E11" w:rsidRPr="002A691F">
        <w:rPr>
          <w:rFonts w:cstheme="minorHAnsi"/>
        </w:rPr>
        <w:t xml:space="preserve"> - na każdy obiekt oddzielny plik</w:t>
      </w:r>
      <w:r w:rsidR="00E314EE" w:rsidRPr="002A691F">
        <w:rPr>
          <w:rFonts w:cstheme="minorHAnsi"/>
        </w:rPr>
        <w:t xml:space="preserve"> – Zamawiający dopuszcza przesłanie</w:t>
      </w:r>
      <w:r w:rsidR="009B4717" w:rsidRPr="002A691F">
        <w:rPr>
          <w:rFonts w:cstheme="minorHAnsi"/>
        </w:rPr>
        <w:t xml:space="preserve"> </w:t>
      </w:r>
      <w:r w:rsidR="00E314EE" w:rsidRPr="002A691F">
        <w:rPr>
          <w:rFonts w:cstheme="minorHAnsi"/>
        </w:rPr>
        <w:t xml:space="preserve">protokołów </w:t>
      </w:r>
      <w:r w:rsidR="00CF4E46" w:rsidRPr="002A691F">
        <w:rPr>
          <w:rFonts w:cstheme="minorHAnsi"/>
        </w:rPr>
        <w:t xml:space="preserve"> do sprawdzenia </w:t>
      </w:r>
      <w:r w:rsidR="00E314EE" w:rsidRPr="002A691F">
        <w:rPr>
          <w:rFonts w:cstheme="minorHAnsi"/>
        </w:rPr>
        <w:t>drogą mailową</w:t>
      </w:r>
      <w:r w:rsidR="00A23A6A" w:rsidRPr="002A691F">
        <w:rPr>
          <w:rFonts w:cstheme="minorHAnsi"/>
        </w:rPr>
        <w:t xml:space="preserve">. </w:t>
      </w:r>
    </w:p>
    <w:p w14:paraId="6609F778" w14:textId="77777777" w:rsidR="000F5517" w:rsidRPr="002A691F" w:rsidRDefault="000F5517" w:rsidP="000F5517">
      <w:pPr>
        <w:pStyle w:val="Akapitzlist"/>
        <w:spacing w:after="0" w:line="360" w:lineRule="auto"/>
        <w:ind w:left="360"/>
        <w:jc w:val="both"/>
        <w:rPr>
          <w:rFonts w:cstheme="minorHAnsi"/>
        </w:rPr>
      </w:pPr>
    </w:p>
    <w:p w14:paraId="2767A677" w14:textId="33217438" w:rsidR="000F5517" w:rsidRPr="002A691F" w:rsidRDefault="000F5517" w:rsidP="000F5517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cstheme="minorHAnsi"/>
        </w:rPr>
      </w:pPr>
      <w:r w:rsidRPr="002A691F">
        <w:rPr>
          <w:sz w:val="23"/>
          <w:szCs w:val="23"/>
        </w:rPr>
        <w:lastRenderedPageBreak/>
        <w:t>Do protokołów Wykonawca dołączy kopie decyzji o nadaniu uprawień budowlanych w odpowiedniej specjalności oraz kopie zaświadczeń o przynależności do izby samorządu zawodowego lub innych uprawnień lub kwalifikacji pozwalających na wykonanie przedmiotu umowy.</w:t>
      </w:r>
    </w:p>
    <w:p w14:paraId="0D2AE163" w14:textId="77777777" w:rsidR="00015061" w:rsidRPr="002A691F" w:rsidRDefault="00015061" w:rsidP="008E3FBA">
      <w:pPr>
        <w:spacing w:after="0" w:line="360" w:lineRule="auto"/>
        <w:jc w:val="both"/>
        <w:rPr>
          <w:rFonts w:cstheme="minorHAnsi"/>
        </w:rPr>
      </w:pPr>
    </w:p>
    <w:p w14:paraId="411538CE" w14:textId="3793A54C" w:rsidR="00503EA1" w:rsidRPr="002A691F" w:rsidRDefault="00503EA1" w:rsidP="008E3FBA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cstheme="minorHAnsi"/>
        </w:rPr>
      </w:pPr>
      <w:bookmarkStart w:id="1" w:name="_Hlk62652684"/>
      <w:r w:rsidRPr="002A691F">
        <w:rPr>
          <w:rFonts w:cstheme="minorHAnsi"/>
        </w:rPr>
        <w:t xml:space="preserve">Zamawiający zobowiązuje się udostępnić </w:t>
      </w:r>
      <w:r w:rsidR="00775AAB" w:rsidRPr="002A691F">
        <w:rPr>
          <w:rFonts w:cstheme="minorHAnsi"/>
        </w:rPr>
        <w:t>posiadaną</w:t>
      </w:r>
      <w:r w:rsidRPr="002A691F">
        <w:rPr>
          <w:rFonts w:cstheme="minorHAnsi"/>
        </w:rPr>
        <w:t xml:space="preserve"> dokumentację techniczną budynków</w:t>
      </w:r>
      <w:r w:rsidR="00E4502A" w:rsidRPr="002A691F">
        <w:rPr>
          <w:rFonts w:cstheme="minorHAnsi"/>
        </w:rPr>
        <w:t>, książki obiektów</w:t>
      </w:r>
      <w:r w:rsidR="00775AAB" w:rsidRPr="002A691F">
        <w:rPr>
          <w:rFonts w:cstheme="minorHAnsi"/>
        </w:rPr>
        <w:t xml:space="preserve"> i </w:t>
      </w:r>
      <w:r w:rsidRPr="002A691F">
        <w:rPr>
          <w:rFonts w:cstheme="minorHAnsi"/>
        </w:rPr>
        <w:t>dokumenty z poprzednich przeglądów okresowych oraz zapewnić możliwość dokonania oględzin</w:t>
      </w:r>
      <w:r w:rsidR="00FC05CD" w:rsidRPr="002A691F">
        <w:rPr>
          <w:rFonts w:cstheme="minorHAnsi"/>
        </w:rPr>
        <w:t xml:space="preserve"> obiektów</w:t>
      </w:r>
      <w:r w:rsidRPr="002A691F">
        <w:rPr>
          <w:rFonts w:cstheme="minorHAnsi"/>
        </w:rPr>
        <w:t xml:space="preserve"> w okresie niezbędnym do wykonywania </w:t>
      </w:r>
      <w:bookmarkEnd w:id="1"/>
      <w:r w:rsidRPr="002A691F">
        <w:rPr>
          <w:rFonts w:cstheme="minorHAnsi"/>
        </w:rPr>
        <w:t>pracy.</w:t>
      </w:r>
    </w:p>
    <w:p w14:paraId="66310642" w14:textId="77777777" w:rsidR="00775AAB" w:rsidRPr="002A691F" w:rsidRDefault="00775AAB" w:rsidP="008E3FBA">
      <w:pPr>
        <w:pStyle w:val="Akapitzlist"/>
        <w:spacing w:after="0" w:line="360" w:lineRule="auto"/>
        <w:ind w:left="360"/>
        <w:jc w:val="both"/>
        <w:rPr>
          <w:rFonts w:cstheme="minorHAnsi"/>
        </w:rPr>
      </w:pPr>
    </w:p>
    <w:p w14:paraId="01CA0080" w14:textId="77777777" w:rsidR="00503EA1" w:rsidRPr="002A691F" w:rsidRDefault="00503EA1" w:rsidP="008E3FBA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cstheme="minorHAnsi"/>
        </w:rPr>
      </w:pPr>
      <w:bookmarkStart w:id="2" w:name="_Hlk62652704"/>
      <w:r w:rsidRPr="002A691F">
        <w:rPr>
          <w:rFonts w:cstheme="minorHAnsi"/>
        </w:rPr>
        <w:t xml:space="preserve">Przeglądy budynków powinny być wykonane m. in. </w:t>
      </w:r>
      <w:r w:rsidR="00775AAB" w:rsidRPr="002A691F">
        <w:rPr>
          <w:rFonts w:cstheme="minorHAnsi"/>
        </w:rPr>
        <w:t>z</w:t>
      </w:r>
      <w:r w:rsidRPr="002A691F">
        <w:rPr>
          <w:rFonts w:cstheme="minorHAnsi"/>
        </w:rPr>
        <w:t>godnie z wymaganiami określonymi w</w:t>
      </w:r>
      <w:r w:rsidR="00775AAB" w:rsidRPr="002A691F">
        <w:rPr>
          <w:rFonts w:cstheme="minorHAnsi"/>
        </w:rPr>
        <w:t>:</w:t>
      </w:r>
    </w:p>
    <w:p w14:paraId="3D81DEE7" w14:textId="77777777" w:rsidR="008E3FBA" w:rsidRPr="002A691F" w:rsidRDefault="008E3FBA" w:rsidP="008E3FBA">
      <w:pPr>
        <w:pStyle w:val="Akapitzlist"/>
        <w:numPr>
          <w:ilvl w:val="0"/>
          <w:numId w:val="31"/>
        </w:numPr>
        <w:spacing w:after="0" w:line="360" w:lineRule="auto"/>
        <w:jc w:val="both"/>
        <w:rPr>
          <w:rFonts w:eastAsia="ArialNarrow" w:cstheme="minorHAnsi"/>
        </w:rPr>
      </w:pPr>
      <w:r w:rsidRPr="002A691F">
        <w:rPr>
          <w:rFonts w:eastAsia="ArialNarrow" w:cstheme="minorHAnsi"/>
        </w:rPr>
        <w:t xml:space="preserve">Prawo Budowlane - Ustawa z dnia 7 lipca 1994 (Dz. U. 2021 poz. 2351 z 2022r. poz. 88, 1557, 1768, 1783, 1846, 2206, 2687 z </w:t>
      </w:r>
      <w:proofErr w:type="spellStart"/>
      <w:r w:rsidRPr="002A691F">
        <w:rPr>
          <w:rFonts w:eastAsia="ArialNarrow" w:cstheme="minorHAnsi"/>
        </w:rPr>
        <w:t>późn</w:t>
      </w:r>
      <w:proofErr w:type="spellEnd"/>
      <w:r w:rsidRPr="002A691F">
        <w:rPr>
          <w:rFonts w:eastAsia="ArialNarrow" w:cstheme="minorHAnsi"/>
        </w:rPr>
        <w:t>. zmianami)</w:t>
      </w:r>
    </w:p>
    <w:p w14:paraId="3A512ACC" w14:textId="77777777" w:rsidR="009F221F" w:rsidRPr="002A691F" w:rsidRDefault="008E3FBA" w:rsidP="008E3FBA">
      <w:pPr>
        <w:pStyle w:val="Akapitzlist"/>
        <w:numPr>
          <w:ilvl w:val="0"/>
          <w:numId w:val="31"/>
        </w:numPr>
        <w:spacing w:after="0" w:line="360" w:lineRule="auto"/>
        <w:jc w:val="both"/>
        <w:rPr>
          <w:rFonts w:eastAsia="ArialNarrow" w:cstheme="minorHAnsi"/>
        </w:rPr>
      </w:pPr>
      <w:r w:rsidRPr="002A691F">
        <w:rPr>
          <w:rFonts w:eastAsia="ArialNarrow" w:cstheme="minorHAnsi"/>
        </w:rPr>
        <w:t xml:space="preserve">Rozporządzenie Ministra Infrastruktury z dnia 12 kwietnia 2002 w sprawie warunków technicznych jakim powinny odpowiadać budynki i ich usytuowanie (Dz. U. 2022 poz. 1225 z </w:t>
      </w:r>
      <w:proofErr w:type="spellStart"/>
      <w:r w:rsidRPr="002A691F">
        <w:rPr>
          <w:rFonts w:eastAsia="ArialNarrow" w:cstheme="minorHAnsi"/>
        </w:rPr>
        <w:t>późn</w:t>
      </w:r>
      <w:proofErr w:type="spellEnd"/>
      <w:r w:rsidRPr="002A691F">
        <w:rPr>
          <w:rFonts w:eastAsia="ArialNarrow" w:cstheme="minorHAnsi"/>
        </w:rPr>
        <w:t>. zmianami)</w:t>
      </w:r>
      <w:bookmarkEnd w:id="2"/>
    </w:p>
    <w:sectPr w:rsidR="009F221F" w:rsidRPr="002A69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Narrow">
    <w:panose1 w:val="00000000000000000000"/>
    <w:charset w:val="81"/>
    <w:family w:val="auto"/>
    <w:notTrueType/>
    <w:pitch w:val="default"/>
    <w:sig w:usb0="00000000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E5567"/>
    <w:multiLevelType w:val="hybridMultilevel"/>
    <w:tmpl w:val="B59CBD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CA5C27"/>
    <w:multiLevelType w:val="hybridMultilevel"/>
    <w:tmpl w:val="61B266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A5288D"/>
    <w:multiLevelType w:val="hybridMultilevel"/>
    <w:tmpl w:val="C11CE97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E336FAE"/>
    <w:multiLevelType w:val="hybridMultilevel"/>
    <w:tmpl w:val="6E1CB2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1A0823"/>
    <w:multiLevelType w:val="hybridMultilevel"/>
    <w:tmpl w:val="D9648C02"/>
    <w:lvl w:ilvl="0" w:tplc="9AB69E34">
      <w:start w:val="1"/>
      <w:numFmt w:val="lowerLetter"/>
      <w:lvlText w:val="%1)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04443B4"/>
    <w:multiLevelType w:val="hybridMultilevel"/>
    <w:tmpl w:val="1CC8AA4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4750720"/>
    <w:multiLevelType w:val="multilevel"/>
    <w:tmpl w:val="8E7EDF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9157846"/>
    <w:multiLevelType w:val="hybridMultilevel"/>
    <w:tmpl w:val="F25094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895112"/>
    <w:multiLevelType w:val="hybridMultilevel"/>
    <w:tmpl w:val="FE64C9A0"/>
    <w:lvl w:ilvl="0" w:tplc="AB263BEC">
      <w:start w:val="1"/>
      <w:numFmt w:val="lowerLetter"/>
      <w:lvlText w:val="%1)"/>
      <w:lvlJc w:val="left"/>
      <w:pPr>
        <w:ind w:left="1068" w:hanging="360"/>
      </w:pPr>
      <w:rPr>
        <w:rFonts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1CE10902"/>
    <w:multiLevelType w:val="multilevel"/>
    <w:tmpl w:val="8E7EDF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F0F4917"/>
    <w:multiLevelType w:val="multilevel"/>
    <w:tmpl w:val="8E7EDF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4964DF6"/>
    <w:multiLevelType w:val="multilevel"/>
    <w:tmpl w:val="0714FE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90" w:hanging="39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F812FE2"/>
    <w:multiLevelType w:val="hybridMultilevel"/>
    <w:tmpl w:val="3708C10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10A067D"/>
    <w:multiLevelType w:val="multilevel"/>
    <w:tmpl w:val="8E7EDF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42F3ED4"/>
    <w:multiLevelType w:val="hybridMultilevel"/>
    <w:tmpl w:val="21D2CC7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8077C27"/>
    <w:multiLevelType w:val="hybridMultilevel"/>
    <w:tmpl w:val="530A0F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D939D5"/>
    <w:multiLevelType w:val="hybridMultilevel"/>
    <w:tmpl w:val="2D80DB96"/>
    <w:lvl w:ilvl="0" w:tplc="CD76E1C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2F847BD"/>
    <w:multiLevelType w:val="hybridMultilevel"/>
    <w:tmpl w:val="B87C066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7187239"/>
    <w:multiLevelType w:val="hybridMultilevel"/>
    <w:tmpl w:val="AE1CD9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FC0BFB"/>
    <w:multiLevelType w:val="multilevel"/>
    <w:tmpl w:val="8E7EDF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A886533"/>
    <w:multiLevelType w:val="hybridMultilevel"/>
    <w:tmpl w:val="4512347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D6F2A9D"/>
    <w:multiLevelType w:val="hybridMultilevel"/>
    <w:tmpl w:val="030053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1507E8"/>
    <w:multiLevelType w:val="hybridMultilevel"/>
    <w:tmpl w:val="B7EC569A"/>
    <w:lvl w:ilvl="0" w:tplc="0415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AB57063"/>
    <w:multiLevelType w:val="multilevel"/>
    <w:tmpl w:val="8E7EDF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6BC41CB2"/>
    <w:multiLevelType w:val="hybridMultilevel"/>
    <w:tmpl w:val="5A54BD1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C9C6214"/>
    <w:multiLevelType w:val="hybridMultilevel"/>
    <w:tmpl w:val="D24EAE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6A7E92"/>
    <w:multiLevelType w:val="hybridMultilevel"/>
    <w:tmpl w:val="011CD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460E12"/>
    <w:multiLevelType w:val="hybridMultilevel"/>
    <w:tmpl w:val="01D825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6B0CDB"/>
    <w:multiLevelType w:val="hybridMultilevel"/>
    <w:tmpl w:val="B7220C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104BA1"/>
    <w:multiLevelType w:val="hybridMultilevel"/>
    <w:tmpl w:val="0A7C9E02"/>
    <w:lvl w:ilvl="0" w:tplc="2B6E9D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F178BD"/>
    <w:multiLevelType w:val="hybridMultilevel"/>
    <w:tmpl w:val="4D44AB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3C0F32"/>
    <w:multiLevelType w:val="hybridMultilevel"/>
    <w:tmpl w:val="5B26247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7"/>
  </w:num>
  <w:num w:numId="3">
    <w:abstractNumId w:val="0"/>
  </w:num>
  <w:num w:numId="4">
    <w:abstractNumId w:val="4"/>
  </w:num>
  <w:num w:numId="5">
    <w:abstractNumId w:val="31"/>
  </w:num>
  <w:num w:numId="6">
    <w:abstractNumId w:val="12"/>
  </w:num>
  <w:num w:numId="7">
    <w:abstractNumId w:val="16"/>
  </w:num>
  <w:num w:numId="8">
    <w:abstractNumId w:val="22"/>
  </w:num>
  <w:num w:numId="9">
    <w:abstractNumId w:val="14"/>
  </w:num>
  <w:num w:numId="10">
    <w:abstractNumId w:val="1"/>
  </w:num>
  <w:num w:numId="11">
    <w:abstractNumId w:val="24"/>
  </w:num>
  <w:num w:numId="12">
    <w:abstractNumId w:val="30"/>
  </w:num>
  <w:num w:numId="13">
    <w:abstractNumId w:val="18"/>
  </w:num>
  <w:num w:numId="14">
    <w:abstractNumId w:val="25"/>
  </w:num>
  <w:num w:numId="15">
    <w:abstractNumId w:val="15"/>
  </w:num>
  <w:num w:numId="16">
    <w:abstractNumId w:val="19"/>
  </w:num>
  <w:num w:numId="17">
    <w:abstractNumId w:val="2"/>
  </w:num>
  <w:num w:numId="18">
    <w:abstractNumId w:val="28"/>
  </w:num>
  <w:num w:numId="19">
    <w:abstractNumId w:val="3"/>
  </w:num>
  <w:num w:numId="20">
    <w:abstractNumId w:val="20"/>
  </w:num>
  <w:num w:numId="21">
    <w:abstractNumId w:val="10"/>
  </w:num>
  <w:num w:numId="22">
    <w:abstractNumId w:val="9"/>
  </w:num>
  <w:num w:numId="23">
    <w:abstractNumId w:val="6"/>
  </w:num>
  <w:num w:numId="24">
    <w:abstractNumId w:val="23"/>
  </w:num>
  <w:num w:numId="25">
    <w:abstractNumId w:val="13"/>
  </w:num>
  <w:num w:numId="26">
    <w:abstractNumId w:val="26"/>
  </w:num>
  <w:num w:numId="27">
    <w:abstractNumId w:val="17"/>
  </w:num>
  <w:num w:numId="28">
    <w:abstractNumId w:val="21"/>
  </w:num>
  <w:num w:numId="29">
    <w:abstractNumId w:val="7"/>
  </w:num>
  <w:num w:numId="30">
    <w:abstractNumId w:val="29"/>
  </w:num>
  <w:num w:numId="31">
    <w:abstractNumId w:val="5"/>
  </w:num>
  <w:num w:numId="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56A"/>
    <w:rsid w:val="00015061"/>
    <w:rsid w:val="00036FF5"/>
    <w:rsid w:val="00075410"/>
    <w:rsid w:val="000C4FDE"/>
    <w:rsid w:val="000C570A"/>
    <w:rsid w:val="000D195C"/>
    <w:rsid w:val="000E094F"/>
    <w:rsid w:val="000E711B"/>
    <w:rsid w:val="000F206C"/>
    <w:rsid w:val="000F5517"/>
    <w:rsid w:val="00102E79"/>
    <w:rsid w:val="002007F5"/>
    <w:rsid w:val="00207075"/>
    <w:rsid w:val="002A691F"/>
    <w:rsid w:val="002C200F"/>
    <w:rsid w:val="002E5CB7"/>
    <w:rsid w:val="00316DCD"/>
    <w:rsid w:val="003435E5"/>
    <w:rsid w:val="003F7BAA"/>
    <w:rsid w:val="00407683"/>
    <w:rsid w:val="0041317D"/>
    <w:rsid w:val="00417D2A"/>
    <w:rsid w:val="004828F5"/>
    <w:rsid w:val="004A47F0"/>
    <w:rsid w:val="004D27C3"/>
    <w:rsid w:val="004E15A9"/>
    <w:rsid w:val="004F2A8E"/>
    <w:rsid w:val="00500AB4"/>
    <w:rsid w:val="00503EA1"/>
    <w:rsid w:val="00524793"/>
    <w:rsid w:val="0053210C"/>
    <w:rsid w:val="005643CB"/>
    <w:rsid w:val="00585D28"/>
    <w:rsid w:val="005C7E11"/>
    <w:rsid w:val="005D2A94"/>
    <w:rsid w:val="005E5413"/>
    <w:rsid w:val="00600090"/>
    <w:rsid w:val="00610ECF"/>
    <w:rsid w:val="006318A7"/>
    <w:rsid w:val="006B33CE"/>
    <w:rsid w:val="006E4C9D"/>
    <w:rsid w:val="006F4F54"/>
    <w:rsid w:val="006F7263"/>
    <w:rsid w:val="007016B5"/>
    <w:rsid w:val="00775AAB"/>
    <w:rsid w:val="0079059B"/>
    <w:rsid w:val="00797EEA"/>
    <w:rsid w:val="007B2E27"/>
    <w:rsid w:val="007B62E2"/>
    <w:rsid w:val="007C0BF2"/>
    <w:rsid w:val="007F0835"/>
    <w:rsid w:val="007F170A"/>
    <w:rsid w:val="007F7D14"/>
    <w:rsid w:val="008025E7"/>
    <w:rsid w:val="008905B0"/>
    <w:rsid w:val="0089637D"/>
    <w:rsid w:val="008B2210"/>
    <w:rsid w:val="008C7CD2"/>
    <w:rsid w:val="008E3FBA"/>
    <w:rsid w:val="00936CC5"/>
    <w:rsid w:val="009527F5"/>
    <w:rsid w:val="009A2421"/>
    <w:rsid w:val="009B4717"/>
    <w:rsid w:val="009D303F"/>
    <w:rsid w:val="009D42E2"/>
    <w:rsid w:val="009F221F"/>
    <w:rsid w:val="00A16824"/>
    <w:rsid w:val="00A23A6A"/>
    <w:rsid w:val="00A23A8F"/>
    <w:rsid w:val="00A333E9"/>
    <w:rsid w:val="00A36E20"/>
    <w:rsid w:val="00A50A57"/>
    <w:rsid w:val="00A71178"/>
    <w:rsid w:val="00A80C51"/>
    <w:rsid w:val="00AB4011"/>
    <w:rsid w:val="00AE0770"/>
    <w:rsid w:val="00AE3657"/>
    <w:rsid w:val="00B66DD1"/>
    <w:rsid w:val="00B87167"/>
    <w:rsid w:val="00BB4360"/>
    <w:rsid w:val="00BB5093"/>
    <w:rsid w:val="00BC1D96"/>
    <w:rsid w:val="00BD0AD7"/>
    <w:rsid w:val="00BE634E"/>
    <w:rsid w:val="00C04E95"/>
    <w:rsid w:val="00C0682B"/>
    <w:rsid w:val="00C4481A"/>
    <w:rsid w:val="00C72FE4"/>
    <w:rsid w:val="00CB0313"/>
    <w:rsid w:val="00CC0AC6"/>
    <w:rsid w:val="00CF4E46"/>
    <w:rsid w:val="00CF74AD"/>
    <w:rsid w:val="00DC0FD1"/>
    <w:rsid w:val="00DD4937"/>
    <w:rsid w:val="00DE51B9"/>
    <w:rsid w:val="00DF2C14"/>
    <w:rsid w:val="00E04024"/>
    <w:rsid w:val="00E314EE"/>
    <w:rsid w:val="00E4502A"/>
    <w:rsid w:val="00E8256A"/>
    <w:rsid w:val="00E85F58"/>
    <w:rsid w:val="00EE5697"/>
    <w:rsid w:val="00F064BD"/>
    <w:rsid w:val="00F55E82"/>
    <w:rsid w:val="00F64361"/>
    <w:rsid w:val="00F666EA"/>
    <w:rsid w:val="00FA60C8"/>
    <w:rsid w:val="00FC05CD"/>
    <w:rsid w:val="00FF6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091998F"/>
  <w15:chartTrackingRefBased/>
  <w15:docId w15:val="{D354AEB3-A301-49BE-90A1-0CB965046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4828F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6436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F206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828F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Akapit z list¹"/>
    <w:basedOn w:val="Normalny"/>
    <w:link w:val="AkapitzlistZnak"/>
    <w:uiPriority w:val="34"/>
    <w:qFormat/>
    <w:rsid w:val="00E8256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4828F5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828F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F206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F64361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6436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Default">
    <w:name w:val="Default"/>
    <w:rsid w:val="0060009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7D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7D2A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normalny tekst Znak,Akapit z list¹ Znak"/>
    <w:link w:val="Akapitzlist"/>
    <w:uiPriority w:val="34"/>
    <w:locked/>
    <w:rsid w:val="008E3FBA"/>
  </w:style>
  <w:style w:type="character" w:styleId="Odwoaniedokomentarza">
    <w:name w:val="annotation reference"/>
    <w:basedOn w:val="Domylnaczcionkaakapitu"/>
    <w:uiPriority w:val="99"/>
    <w:semiHidden/>
    <w:unhideWhenUsed/>
    <w:rsid w:val="00A80C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80C5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80C5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80C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80C5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87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25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2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59304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29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779492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01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59786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216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32464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170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1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29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10836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03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153241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3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0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59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77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551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4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CECB5E-4198-4EDB-B215-5A5792CDE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3</Pages>
  <Words>677</Words>
  <Characters>4063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Richter</dc:creator>
  <cp:keywords/>
  <dc:description/>
  <cp:lastModifiedBy>Michał Bernecki</cp:lastModifiedBy>
  <cp:revision>75</cp:revision>
  <cp:lastPrinted>2023-03-01T13:09:00Z</cp:lastPrinted>
  <dcterms:created xsi:type="dcterms:W3CDTF">2021-01-27T08:43:00Z</dcterms:created>
  <dcterms:modified xsi:type="dcterms:W3CDTF">2025-03-27T13:08:00Z</dcterms:modified>
</cp:coreProperties>
</file>