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225FE">
        <w:rPr>
          <w:rFonts w:asciiTheme="minorHAnsi" w:hAnsiTheme="minorHAnsi" w:cstheme="minorHAnsi"/>
          <w:b/>
          <w:sz w:val="20"/>
          <w:szCs w:val="20"/>
        </w:rPr>
        <w:t>22</w:t>
      </w:r>
      <w:r w:rsidR="00A33C79">
        <w:rPr>
          <w:rFonts w:asciiTheme="minorHAnsi" w:hAnsiTheme="minorHAnsi" w:cstheme="minorHAnsi"/>
          <w:b/>
          <w:sz w:val="20"/>
          <w:szCs w:val="20"/>
        </w:rPr>
        <w:t>.0</w:t>
      </w:r>
      <w:r w:rsidR="005225FE">
        <w:rPr>
          <w:rFonts w:asciiTheme="minorHAnsi" w:hAnsiTheme="minorHAnsi" w:cstheme="minorHAnsi"/>
          <w:b/>
          <w:sz w:val="20"/>
          <w:szCs w:val="20"/>
        </w:rPr>
        <w:t>4</w:t>
      </w:r>
      <w:r w:rsidR="00A33C79">
        <w:rPr>
          <w:rFonts w:asciiTheme="minorHAnsi" w:hAnsiTheme="minorHAnsi" w:cstheme="minorHAnsi"/>
          <w:b/>
          <w:sz w:val="20"/>
          <w:szCs w:val="20"/>
        </w:rPr>
        <w:t>.202</w:t>
      </w:r>
      <w:r w:rsidR="005225FE">
        <w:rPr>
          <w:rFonts w:asciiTheme="minorHAnsi" w:hAnsiTheme="minorHAnsi" w:cstheme="minorHAnsi"/>
          <w:b/>
          <w:sz w:val="20"/>
          <w:szCs w:val="20"/>
        </w:rPr>
        <w:t>5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D31E23">
        <w:rPr>
          <w:rFonts w:asciiTheme="minorHAnsi" w:hAnsiTheme="minorHAnsi" w:cstheme="minorHAnsi"/>
          <w:b/>
          <w:sz w:val="20"/>
          <w:szCs w:val="20"/>
        </w:rPr>
        <w:t>23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5225FE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D31E23" w:rsidRDefault="007B0F9A" w:rsidP="006155E9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5225FE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D31E23" w:rsidRPr="005225FE">
        <w:rPr>
          <w:rFonts w:cstheme="minorHAnsi"/>
          <w:sz w:val="20"/>
          <w:szCs w:val="20"/>
        </w:rPr>
        <w:t>23</w:t>
      </w:r>
      <w:r w:rsidR="00A10C2A" w:rsidRPr="005225FE">
        <w:rPr>
          <w:rFonts w:cstheme="minorHAnsi"/>
          <w:sz w:val="20"/>
          <w:szCs w:val="20"/>
        </w:rPr>
        <w:t>/ZZ/202</w:t>
      </w:r>
      <w:r w:rsidR="005225FE" w:rsidRPr="005225FE">
        <w:rPr>
          <w:rFonts w:cstheme="minorHAnsi"/>
          <w:sz w:val="20"/>
          <w:szCs w:val="20"/>
        </w:rPr>
        <w:t>5</w:t>
      </w:r>
      <w:r w:rsidRPr="005225FE">
        <w:rPr>
          <w:rFonts w:cstheme="minorHAnsi"/>
          <w:sz w:val="20"/>
          <w:szCs w:val="20"/>
        </w:rPr>
        <w:t xml:space="preserve"> </w:t>
      </w:r>
      <w:r w:rsidRPr="005225FE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5225FE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5225FE">
        <w:rPr>
          <w:rFonts w:cstheme="minorHAnsi"/>
          <w:sz w:val="20"/>
          <w:szCs w:val="20"/>
        </w:rPr>
        <w:t xml:space="preserve">wyłonienia </w:t>
      </w:r>
      <w:r w:rsidR="00AA1E4B" w:rsidRPr="005225FE">
        <w:rPr>
          <w:rFonts w:cstheme="minorHAnsi"/>
          <w:sz w:val="20"/>
          <w:szCs w:val="20"/>
        </w:rPr>
        <w:t xml:space="preserve">Wykonawcy, </w:t>
      </w:r>
      <w:r w:rsidR="00366CB3" w:rsidRPr="005225FE">
        <w:rPr>
          <w:rFonts w:cstheme="minorHAnsi"/>
          <w:sz w:val="20"/>
          <w:szCs w:val="20"/>
        </w:rPr>
        <w:t xml:space="preserve">który będzie świadczył </w:t>
      </w:r>
      <w:r w:rsidR="00D31E23" w:rsidRPr="005225FE">
        <w:rPr>
          <w:rFonts w:cstheme="minorHAnsi"/>
          <w:sz w:val="20"/>
          <w:szCs w:val="20"/>
        </w:rPr>
        <w:t xml:space="preserve">usługę </w:t>
      </w:r>
      <w:r w:rsidR="005225FE" w:rsidRPr="005225FE">
        <w:rPr>
          <w:rFonts w:cstheme="minorHAnsi"/>
          <w:sz w:val="20"/>
          <w:szCs w:val="20"/>
        </w:rPr>
        <w:t>polegając</w:t>
      </w:r>
      <w:r w:rsidR="005225FE" w:rsidRPr="005225FE">
        <w:rPr>
          <w:rFonts w:cstheme="minorHAnsi"/>
          <w:sz w:val="20"/>
          <w:szCs w:val="20"/>
        </w:rPr>
        <w:t>ą</w:t>
      </w:r>
      <w:r w:rsidR="005225FE" w:rsidRPr="005225FE">
        <w:rPr>
          <w:rFonts w:cstheme="minorHAnsi"/>
          <w:sz w:val="20"/>
          <w:szCs w:val="20"/>
        </w:rPr>
        <w:t xml:space="preserve"> na produkcji materiału video (długość nagrania max. 5 min.), który zostanie zaprezentowany podczas polsko-japońskiej debaty eksperckiej poświęconej zagadnieniu dobrostanu psychicznego w grupie pracowników sektora ochrony zdrowia oraz szeroko rozumianych zawodów pomocowych w ramach projektu pt.: „W stronę globalnego dobrostanu. Rozwój współpracy polsko-japońskiej na rzecz rozwiązywania ponadnarodowych problemów zdrowotnych” finansowany ze środków Narodowej Agencji Wymiany Akademickiej w ramach programu „Międzynarodowe Wydarzenie Naukowe na Wystawie Światowej Expo 2025 w Osace, Kansai” </w:t>
      </w:r>
      <w:r w:rsidR="00D31E23" w:rsidRPr="005225FE">
        <w:rPr>
          <w:rFonts w:eastAsia="Arial" w:cstheme="minorHAnsi"/>
          <w:sz w:val="20"/>
          <w:szCs w:val="20"/>
        </w:rPr>
        <w:t xml:space="preserve"> </w:t>
      </w:r>
      <w:r w:rsidRPr="005225FE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5225FE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D31E23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57FE0">
        <w:rPr>
          <w:rFonts w:eastAsia="Century Gothic" w:cstheme="minorHAnsi"/>
          <w:sz w:val="20"/>
          <w:szCs w:val="20"/>
        </w:rPr>
        <w:t>03.04.2025</w:t>
      </w:r>
      <w:r w:rsidR="00077122" w:rsidRPr="00D31E23">
        <w:rPr>
          <w:rFonts w:eastAsia="Century Gothic" w:cstheme="minorHAnsi"/>
          <w:sz w:val="20"/>
          <w:szCs w:val="20"/>
        </w:rPr>
        <w:t xml:space="preserve"> </w:t>
      </w:r>
      <w:r w:rsidR="00492191" w:rsidRPr="00D31E23">
        <w:rPr>
          <w:rFonts w:eastAsia="Century Gothic" w:cstheme="minorHAnsi"/>
          <w:sz w:val="20"/>
          <w:szCs w:val="20"/>
        </w:rPr>
        <w:t>r.</w:t>
      </w:r>
      <w:r w:rsidRPr="00D31E23">
        <w:rPr>
          <w:rFonts w:eastAsia="Century Gothic" w:cstheme="minorHAnsi"/>
          <w:sz w:val="20"/>
          <w:szCs w:val="20"/>
        </w:rPr>
        <w:t xml:space="preserve"> </w:t>
      </w:r>
      <w:r w:rsidR="003700A4" w:rsidRPr="00D31E23">
        <w:rPr>
          <w:rFonts w:eastAsia="Century Gothic" w:cstheme="minorHAnsi"/>
          <w:sz w:val="20"/>
          <w:szCs w:val="20"/>
        </w:rPr>
        <w:t xml:space="preserve"> do godz. </w:t>
      </w:r>
      <w:r w:rsidR="006155E9" w:rsidRPr="00D31E23">
        <w:rPr>
          <w:rFonts w:eastAsia="Century Gothic" w:cstheme="minorHAnsi"/>
          <w:sz w:val="20"/>
          <w:szCs w:val="20"/>
        </w:rPr>
        <w:t>23.59</w:t>
      </w:r>
      <w:r w:rsidR="008D4720" w:rsidRPr="00D31E23">
        <w:rPr>
          <w:rFonts w:eastAsia="Century Gothic" w:cstheme="minorHAnsi"/>
          <w:sz w:val="20"/>
          <w:szCs w:val="20"/>
        </w:rPr>
        <w:t xml:space="preserve"> </w:t>
      </w:r>
      <w:r w:rsidR="00A11205" w:rsidRPr="00D31E23">
        <w:rPr>
          <w:rFonts w:eastAsia="Century Gothic" w:cstheme="minorHAnsi"/>
          <w:sz w:val="20"/>
          <w:szCs w:val="20"/>
        </w:rPr>
        <w:t>wpłynęł</w:t>
      </w:r>
      <w:r w:rsidR="00D31E23" w:rsidRPr="00D31E23">
        <w:rPr>
          <w:rFonts w:eastAsia="Century Gothic" w:cstheme="minorHAnsi"/>
          <w:sz w:val="20"/>
          <w:szCs w:val="20"/>
        </w:rPr>
        <w:t>o</w:t>
      </w:r>
      <w:r w:rsidR="006155E9" w:rsidRPr="00D31E23">
        <w:rPr>
          <w:rFonts w:eastAsia="Century Gothic" w:cstheme="minorHAnsi"/>
          <w:sz w:val="20"/>
          <w:szCs w:val="20"/>
        </w:rPr>
        <w:t xml:space="preserve"> </w:t>
      </w:r>
      <w:r w:rsidR="00D31E23" w:rsidRPr="00D31E23">
        <w:rPr>
          <w:rFonts w:eastAsia="Century Gothic" w:cstheme="minorHAnsi"/>
          <w:sz w:val="20"/>
          <w:szCs w:val="20"/>
        </w:rPr>
        <w:t>8</w:t>
      </w:r>
      <w:r w:rsidR="00AA1E4B" w:rsidRPr="00D31E23">
        <w:rPr>
          <w:rFonts w:eastAsia="Century Gothic" w:cstheme="minorHAnsi"/>
          <w:sz w:val="20"/>
          <w:szCs w:val="20"/>
        </w:rPr>
        <w:t xml:space="preserve"> </w:t>
      </w:r>
      <w:r w:rsidR="00077122" w:rsidRPr="00D31E23">
        <w:rPr>
          <w:rFonts w:eastAsia="Century Gothic" w:cstheme="minorHAnsi"/>
          <w:sz w:val="20"/>
          <w:szCs w:val="20"/>
        </w:rPr>
        <w:t>ofert</w:t>
      </w:r>
      <w:r w:rsidR="00AA1E4B" w:rsidRPr="00D31E23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874" w:type="dxa"/>
        <w:tblInd w:w="-29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2007"/>
        <w:gridCol w:w="1472"/>
        <w:gridCol w:w="1606"/>
        <w:gridCol w:w="1205"/>
        <w:gridCol w:w="1739"/>
        <w:gridCol w:w="1146"/>
      </w:tblGrid>
      <w:tr w:rsidR="00357FE0" w:rsidTr="00357FE0">
        <w:trPr>
          <w:trHeight w:val="114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Nazwa oferenta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Liczba punktów w kryterium cena brutto (C)</w:t>
            </w:r>
          </w:p>
        </w:tc>
        <w:tc>
          <w:tcPr>
            <w:tcW w:w="1606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sz w:val="18"/>
                <w:szCs w:val="18"/>
              </w:rPr>
              <w:t>Liczba pkt w kryterium: Koncepcja, scenariusz i oprawa graficzna przykładowego filmu (K)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Łączna liczba punktów (</w:t>
            </w:r>
            <w:proofErr w:type="spellStart"/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C+K</w:t>
            </w:r>
            <w:proofErr w:type="spellEnd"/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Spełnia warunki udziału w postępowaniu (TAK/NIE)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Wartość brutto usługi</w:t>
            </w:r>
          </w:p>
        </w:tc>
      </w:tr>
      <w:tr w:rsidR="00357FE0" w:rsidTr="00357FE0">
        <w:trPr>
          <w:trHeight w:val="264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 w:cs="Calibri"/>
                <w:b/>
                <w:sz w:val="18"/>
                <w:szCs w:val="18"/>
              </w:rPr>
              <w:t>TOTU</w:t>
            </w:r>
            <w:proofErr w:type="spellEnd"/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 FILM SP. Z O.O. </w:t>
            </w:r>
          </w:p>
          <w:p w:rsidR="00357FE0" w:rsidRDefault="00357FE0" w:rsidP="00C17D5D">
            <w:pPr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>
              <w:rPr>
                <w:rFonts w:ascii="Century Gothic" w:hAnsi="Century Gothic" w:cs="Calibri"/>
                <w:bCs/>
                <w:sz w:val="18"/>
                <w:szCs w:val="18"/>
              </w:rPr>
              <w:t>Ul. Ksawerów 3,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Cs/>
                <w:sz w:val="18"/>
                <w:szCs w:val="18"/>
              </w:rPr>
              <w:t xml:space="preserve"> 02- 656 Warszawa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22,07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27,50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49,57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29 900,00</w:t>
            </w:r>
          </w:p>
        </w:tc>
      </w:tr>
      <w:tr w:rsidR="00357FE0" w:rsidTr="00357FE0">
        <w:trPr>
          <w:trHeight w:val="264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 w:cs="Calibri"/>
                <w:b/>
                <w:bCs/>
                <w:sz w:val="18"/>
                <w:szCs w:val="18"/>
              </w:rPr>
              <w:t>Parkos.Media</w:t>
            </w:r>
            <w:proofErr w:type="spellEnd"/>
            <w:r>
              <w:rPr>
                <w:rFonts w:ascii="Century Gothic" w:hAnsi="Century Gothic" w:cs="Calibri"/>
                <w:b/>
                <w:bCs/>
                <w:sz w:val="18"/>
                <w:szCs w:val="18"/>
              </w:rPr>
              <w:t xml:space="preserve">, </w:t>
            </w:r>
          </w:p>
          <w:p w:rsidR="00357FE0" w:rsidRDefault="00357FE0" w:rsidP="00C17D5D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ul. Sobieskiego 6 lok. 17, 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15-014 Białystok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20,64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15,00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35,64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31 980,00</w:t>
            </w:r>
          </w:p>
        </w:tc>
      </w:tr>
      <w:tr w:rsidR="00357FE0" w:rsidTr="00357FE0">
        <w:trPr>
          <w:trHeight w:val="264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  <w:t>ASF</w:t>
            </w:r>
            <w:proofErr w:type="spellEnd"/>
            <w:r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  <w:t xml:space="preserve"> Studio Sp. z o.o.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Cs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="Calibri"/>
                <w:bCs/>
                <w:sz w:val="18"/>
                <w:szCs w:val="18"/>
              </w:rPr>
              <w:t>Ul. Wystawowa 1/136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="Calibri"/>
                <w:bCs/>
                <w:sz w:val="18"/>
                <w:szCs w:val="18"/>
              </w:rPr>
              <w:t>51-618 Wrocław</w:t>
            </w:r>
          </w:p>
        </w:tc>
        <w:tc>
          <w:tcPr>
            <w:tcW w:w="716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Oferta odrzucona ze względu na przekroczenie budżetu – 40 830,54 zł brutto</w:t>
            </w:r>
          </w:p>
        </w:tc>
      </w:tr>
      <w:tr w:rsidR="00357FE0" w:rsidTr="00357FE0">
        <w:trPr>
          <w:trHeight w:val="264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Błażej </w:t>
            </w:r>
            <w:proofErr w:type="spellStart"/>
            <w:r>
              <w:rPr>
                <w:rFonts w:ascii="Century Gothic" w:hAnsi="Century Gothic" w:cs="Calibri"/>
                <w:b/>
                <w:sz w:val="18"/>
                <w:szCs w:val="18"/>
              </w:rPr>
              <w:t>Krajczewski</w:t>
            </w:r>
            <w:proofErr w:type="spellEnd"/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b/>
                <w:sz w:val="18"/>
                <w:szCs w:val="18"/>
              </w:rPr>
              <w:t>Modulor</w:t>
            </w:r>
            <w:proofErr w:type="spellEnd"/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, </w:t>
            </w:r>
          </w:p>
          <w:p w:rsidR="00357FE0" w:rsidRDefault="00357FE0" w:rsidP="00C17D5D">
            <w:pPr>
              <w:jc w:val="center"/>
              <w:rPr>
                <w:rFonts w:ascii="Century Gothic" w:hAnsi="Century Gothic" w:cs="Calibri"/>
                <w:bCs/>
                <w:sz w:val="18"/>
                <w:szCs w:val="18"/>
              </w:rPr>
            </w:pPr>
            <w:r>
              <w:rPr>
                <w:rFonts w:ascii="Century Gothic" w:hAnsi="Century Gothic" w:cs="Calibri"/>
                <w:bCs/>
                <w:sz w:val="18"/>
                <w:szCs w:val="18"/>
              </w:rPr>
              <w:t xml:space="preserve">ul. Konika Polskiego 33, 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Cs/>
                <w:sz w:val="18"/>
                <w:szCs w:val="18"/>
              </w:rPr>
              <w:lastRenderedPageBreak/>
              <w:t xml:space="preserve">05-085 </w:t>
            </w:r>
            <w:proofErr w:type="spellStart"/>
            <w:r>
              <w:rPr>
                <w:rFonts w:ascii="Century Gothic" w:hAnsi="Century Gothic" w:cs="Calibri"/>
                <w:bCs/>
                <w:sz w:val="18"/>
                <w:szCs w:val="18"/>
              </w:rPr>
              <w:t>Pasikonie</w:t>
            </w:r>
            <w:proofErr w:type="spellEnd"/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lastRenderedPageBreak/>
              <w:t>22,04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42,50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64,54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29 950,00</w:t>
            </w:r>
          </w:p>
        </w:tc>
      </w:tr>
      <w:tr w:rsidR="00357FE0" w:rsidTr="00357FE0">
        <w:trPr>
          <w:trHeight w:val="264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Agencja Marketingowa </w:t>
            </w:r>
            <w:proofErr w:type="spellStart"/>
            <w:r>
              <w:rPr>
                <w:rFonts w:ascii="Century Gothic" w:hAnsi="Century Gothic" w:cs="Calibri"/>
                <w:b/>
                <w:sz w:val="18"/>
                <w:szCs w:val="18"/>
              </w:rPr>
              <w:t>AIMART</w:t>
            </w:r>
            <w:proofErr w:type="spellEnd"/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 </w:t>
            </w:r>
          </w:p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Magdalena </w:t>
            </w:r>
            <w:proofErr w:type="spellStart"/>
            <w:r>
              <w:rPr>
                <w:rFonts w:ascii="Century Gothic" w:hAnsi="Century Gothic" w:cs="Calibri"/>
                <w:b/>
                <w:sz w:val="18"/>
                <w:szCs w:val="18"/>
              </w:rPr>
              <w:t>Wilczaszek</w:t>
            </w:r>
            <w:proofErr w:type="spellEnd"/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 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Cs/>
                <w:sz w:val="18"/>
                <w:szCs w:val="18"/>
              </w:rPr>
              <w:t>ul. Glinki 79 / lok. 014, 85-861 Bydgoszcz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30,00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15,00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45,00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22 000,00</w:t>
            </w:r>
          </w:p>
        </w:tc>
      </w:tr>
      <w:tr w:rsidR="00357FE0" w:rsidTr="00357FE0">
        <w:trPr>
          <w:trHeight w:val="264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Action Studio</w:t>
            </w:r>
          </w:p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Jakub </w:t>
            </w:r>
            <w:proofErr w:type="spellStart"/>
            <w:r>
              <w:rPr>
                <w:rFonts w:ascii="Century Gothic" w:hAnsi="Century Gothic" w:cs="Calibri"/>
                <w:b/>
                <w:sz w:val="18"/>
                <w:szCs w:val="18"/>
              </w:rPr>
              <w:t>Tomajczyk</w:t>
            </w:r>
            <w:proofErr w:type="spellEnd"/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Cs/>
                <w:sz w:val="18"/>
                <w:szCs w:val="18"/>
              </w:rPr>
              <w:t>Ul. Sportowa 18-20</w:t>
            </w:r>
            <w:r>
              <w:rPr>
                <w:rFonts w:ascii="Century Gothic" w:hAnsi="Century Gothic" w:cs="Calibri"/>
                <w:bCs/>
                <w:sz w:val="18"/>
                <w:szCs w:val="18"/>
              </w:rPr>
              <w:br/>
              <w:t>87-100 Toruń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22,93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42,50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65,43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28 782,00</w:t>
            </w:r>
          </w:p>
        </w:tc>
      </w:tr>
      <w:tr w:rsidR="00357FE0" w:rsidTr="00357FE0">
        <w:trPr>
          <w:trHeight w:val="264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  <w:proofErr w:type="spellStart"/>
            <w:r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  <w:t>Goodeye</w:t>
            </w:r>
            <w:proofErr w:type="spellEnd"/>
            <w:r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  <w:t xml:space="preserve"> Robert Wilk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Cs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="Calibri"/>
                <w:bCs/>
                <w:sz w:val="18"/>
                <w:szCs w:val="18"/>
              </w:rPr>
              <w:t>ul. Krzemieniecka 2,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Style w:val="markedcontent"/>
                <w:rFonts w:ascii="Century Gothic" w:hAnsi="Century Gothic" w:cs="Calibri"/>
                <w:bCs/>
                <w:sz w:val="18"/>
                <w:szCs w:val="18"/>
              </w:rPr>
              <w:t>94-030 Łódź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19,10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27,50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46,60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34560,00</w:t>
            </w:r>
          </w:p>
        </w:tc>
      </w:tr>
      <w:tr w:rsidR="00357FE0" w:rsidTr="00357FE0">
        <w:trPr>
          <w:trHeight w:val="264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 w:cs="Calibri"/>
                <w:b/>
                <w:bCs/>
                <w:sz w:val="18"/>
                <w:szCs w:val="18"/>
              </w:rPr>
              <w:t>Euvic</w:t>
            </w:r>
            <w:proofErr w:type="spellEnd"/>
            <w:r>
              <w:rPr>
                <w:rFonts w:ascii="Century Gothic" w:hAnsi="Century Gothic" w:cs="Calibri"/>
                <w:b/>
                <w:bCs/>
                <w:sz w:val="18"/>
                <w:szCs w:val="18"/>
              </w:rPr>
              <w:t xml:space="preserve"> Media Sp. </w:t>
            </w:r>
            <w:r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 xml:space="preserve">z </w:t>
            </w:r>
            <w:r>
              <w:rPr>
                <w:rFonts w:ascii="Century Gothic" w:hAnsi="Century Gothic" w:cs="Calibri"/>
                <w:b/>
                <w:bCs/>
                <w:sz w:val="18"/>
                <w:szCs w:val="18"/>
              </w:rPr>
              <w:t>o.o.,</w:t>
            </w:r>
          </w:p>
          <w:p w:rsidR="00357FE0" w:rsidRDefault="00357FE0" w:rsidP="00C17D5D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ul. Czerska 12,</w:t>
            </w:r>
          </w:p>
          <w:p w:rsidR="00357FE0" w:rsidRDefault="00357FE0" w:rsidP="00C17D5D">
            <w:pPr>
              <w:jc w:val="center"/>
              <w:rPr>
                <w:rStyle w:val="markedcontent"/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 00-732 Warszawa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19,44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42,50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61,94</w:t>
            </w:r>
          </w:p>
        </w:tc>
        <w:tc>
          <w:tcPr>
            <w:tcW w:w="1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FE0" w:rsidRDefault="00357FE0" w:rsidP="00C17D5D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  <w:t>33 948,00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bookmarkEnd w:id="1"/>
    <w:bookmarkEnd w:id="2"/>
    <w:p w:rsidR="00357FE0" w:rsidRDefault="00357FE0" w:rsidP="00357FE0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="Calibri"/>
          <w:b/>
          <w:color w:val="000000"/>
          <w:sz w:val="18"/>
          <w:szCs w:val="18"/>
          <w:u w:val="single"/>
        </w:rPr>
      </w:pPr>
      <w:r>
        <w:rPr>
          <w:rFonts w:ascii="Century Gothic" w:hAnsi="Century Gothic" w:cs="Calibri"/>
          <w:b/>
          <w:color w:val="000000"/>
          <w:sz w:val="18"/>
          <w:szCs w:val="18"/>
          <w:u w:val="single"/>
        </w:rPr>
        <w:t>Wybrano ofertę</w:t>
      </w:r>
    </w:p>
    <w:p w:rsidR="00357FE0" w:rsidRDefault="00357FE0" w:rsidP="00357FE0">
      <w:pPr>
        <w:rPr>
          <w:rFonts w:ascii="Century Gothic" w:hAnsi="Century Gothic" w:cs="Calibri"/>
          <w:b/>
          <w:sz w:val="18"/>
          <w:szCs w:val="18"/>
        </w:rPr>
      </w:pPr>
      <w:r>
        <w:rPr>
          <w:rFonts w:ascii="Century Gothic" w:hAnsi="Century Gothic" w:cs="Calibri"/>
          <w:b/>
          <w:sz w:val="18"/>
          <w:szCs w:val="18"/>
        </w:rPr>
        <w:t>Action Studio</w:t>
      </w:r>
    </w:p>
    <w:p w:rsidR="00357FE0" w:rsidRDefault="00357FE0" w:rsidP="00357FE0">
      <w:pPr>
        <w:rPr>
          <w:rFonts w:ascii="Century Gothic" w:hAnsi="Century Gothic" w:cs="Calibri"/>
          <w:b/>
          <w:sz w:val="18"/>
          <w:szCs w:val="18"/>
        </w:rPr>
      </w:pPr>
      <w:r>
        <w:rPr>
          <w:rFonts w:ascii="Century Gothic" w:hAnsi="Century Gothic" w:cs="Calibri"/>
          <w:b/>
          <w:sz w:val="18"/>
          <w:szCs w:val="18"/>
        </w:rPr>
        <w:t xml:space="preserve">Jakub </w:t>
      </w:r>
      <w:proofErr w:type="spellStart"/>
      <w:r>
        <w:rPr>
          <w:rFonts w:ascii="Century Gothic" w:hAnsi="Century Gothic" w:cs="Calibri"/>
          <w:b/>
          <w:sz w:val="18"/>
          <w:szCs w:val="18"/>
        </w:rPr>
        <w:t>Tomajczyk</w:t>
      </w:r>
      <w:proofErr w:type="spellEnd"/>
    </w:p>
    <w:p w:rsidR="00357FE0" w:rsidRDefault="00357FE0" w:rsidP="00357FE0">
      <w:pPr>
        <w:rPr>
          <w:rFonts w:ascii="Century Gothic" w:hAnsi="Century Gothic" w:cs="Calibri"/>
          <w:b/>
          <w:color w:val="000000"/>
          <w:sz w:val="18"/>
          <w:szCs w:val="18"/>
          <w:u w:val="single"/>
        </w:rPr>
      </w:pPr>
      <w:r>
        <w:rPr>
          <w:rFonts w:ascii="Century Gothic" w:hAnsi="Century Gothic" w:cs="Calibri"/>
          <w:bCs/>
          <w:sz w:val="18"/>
          <w:szCs w:val="18"/>
        </w:rPr>
        <w:t>Ul. Sportowa 18-20</w:t>
      </w:r>
      <w:r>
        <w:rPr>
          <w:rFonts w:ascii="Century Gothic" w:hAnsi="Century Gothic" w:cs="Calibri"/>
          <w:bCs/>
          <w:sz w:val="18"/>
          <w:szCs w:val="18"/>
        </w:rPr>
        <w:br/>
        <w:t>87-100 Toruń</w:t>
      </w:r>
      <w:r>
        <w:rPr>
          <w:rFonts w:ascii="Century Gothic" w:hAnsi="Century Gothic" w:cs="Calibri"/>
          <w:b/>
          <w:color w:val="000000"/>
          <w:sz w:val="18"/>
          <w:szCs w:val="18"/>
          <w:u w:val="single"/>
        </w:rPr>
        <w:t xml:space="preserve"> </w:t>
      </w:r>
    </w:p>
    <w:p w:rsidR="00357FE0" w:rsidRDefault="00357FE0" w:rsidP="00357FE0">
      <w:pPr>
        <w:rPr>
          <w:rFonts w:ascii="Century Gothic" w:hAnsi="Century Gothic" w:cs="Calibri"/>
          <w:b/>
          <w:color w:val="000000"/>
          <w:sz w:val="18"/>
          <w:szCs w:val="18"/>
          <w:u w:val="single"/>
        </w:rPr>
      </w:pPr>
    </w:p>
    <w:p w:rsidR="00357FE0" w:rsidRDefault="00357FE0" w:rsidP="00357FE0">
      <w:pPr>
        <w:rPr>
          <w:rFonts w:ascii="Century Gothic" w:hAnsi="Century Gothic" w:cs="Calibri"/>
          <w:b/>
          <w:sz w:val="18"/>
          <w:szCs w:val="18"/>
        </w:rPr>
      </w:pPr>
      <w:r>
        <w:rPr>
          <w:rFonts w:ascii="Century Gothic" w:hAnsi="Century Gothic" w:cs="Calibri"/>
          <w:b/>
          <w:color w:val="000000"/>
          <w:sz w:val="18"/>
          <w:szCs w:val="18"/>
          <w:u w:val="single"/>
        </w:rPr>
        <w:t>Uzasadnienie</w:t>
      </w:r>
      <w:r>
        <w:rPr>
          <w:rFonts w:ascii="Century Gothic" w:hAnsi="Century Gothic" w:cs="Calibri"/>
          <w:color w:val="000000"/>
          <w:sz w:val="18"/>
          <w:szCs w:val="18"/>
          <w:u w:val="single"/>
        </w:rPr>
        <w:t>:</w:t>
      </w:r>
      <w:r>
        <w:rPr>
          <w:rFonts w:ascii="Century Gothic" w:hAnsi="Century Gothic" w:cs="Calibri"/>
          <w:sz w:val="18"/>
          <w:szCs w:val="18"/>
        </w:rPr>
        <w:tab/>
      </w:r>
      <w:r>
        <w:rPr>
          <w:rFonts w:ascii="Century Gothic" w:hAnsi="Century Gothic" w:cs="Calibri"/>
          <w:sz w:val="18"/>
          <w:szCs w:val="18"/>
        </w:rPr>
        <w:tab/>
      </w:r>
    </w:p>
    <w:p w:rsidR="00357FE0" w:rsidRDefault="00357FE0" w:rsidP="00357FE0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="Calibri"/>
          <w:sz w:val="18"/>
          <w:szCs w:val="18"/>
        </w:rPr>
      </w:pPr>
      <w:r>
        <w:rPr>
          <w:rFonts w:ascii="Century Gothic" w:hAnsi="Century Gothic" w:cs="Calibri"/>
          <w:bCs/>
          <w:sz w:val="18"/>
          <w:szCs w:val="18"/>
        </w:rPr>
        <w:t>Wybrano ofertę, która uzyskała największą ilość punktów i nie podlegała odrzuceniu na podstawie kryteriów określonych w zapytaniu ofertowym.</w:t>
      </w:r>
      <w:r>
        <w:rPr>
          <w:rFonts w:ascii="Century Gothic" w:hAnsi="Century Gothic" w:cs="Calibri"/>
          <w:sz w:val="18"/>
          <w:szCs w:val="18"/>
        </w:rPr>
        <w:t xml:space="preserve">            </w:t>
      </w:r>
    </w:p>
    <w:p w:rsidR="00357FE0" w:rsidRDefault="00357FE0" w:rsidP="00357FE0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="Calibri"/>
          <w:sz w:val="18"/>
          <w:szCs w:val="18"/>
        </w:rPr>
      </w:pPr>
    </w:p>
    <w:p w:rsidR="00357FE0" w:rsidRDefault="00357FE0" w:rsidP="00357FE0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="Calibri"/>
          <w:sz w:val="18"/>
          <w:szCs w:val="18"/>
          <w:u w:val="single"/>
        </w:rPr>
      </w:pPr>
      <w:r>
        <w:rPr>
          <w:rFonts w:ascii="Century Gothic" w:hAnsi="Century Gothic" w:cs="Calibri"/>
          <w:sz w:val="18"/>
          <w:szCs w:val="18"/>
          <w:u w:val="single"/>
        </w:rPr>
        <w:t>Odrzucone oferty:</w:t>
      </w:r>
    </w:p>
    <w:p w:rsidR="00357FE0" w:rsidRDefault="00357FE0" w:rsidP="00357FE0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="Calibri"/>
          <w:sz w:val="18"/>
          <w:szCs w:val="18"/>
        </w:rPr>
      </w:pPr>
      <w:r>
        <w:rPr>
          <w:rFonts w:ascii="Century Gothic" w:hAnsi="Century Gothic" w:cs="Calibri"/>
          <w:sz w:val="18"/>
          <w:szCs w:val="18"/>
        </w:rPr>
        <w:t xml:space="preserve">                                  </w:t>
      </w:r>
    </w:p>
    <w:p w:rsidR="00357FE0" w:rsidRDefault="00357FE0" w:rsidP="00357FE0">
      <w:pPr>
        <w:rPr>
          <w:rStyle w:val="markedcontent"/>
          <w:rFonts w:ascii="Century Gothic" w:hAnsi="Century Gothic" w:cs="Calibri"/>
          <w:b/>
          <w:sz w:val="18"/>
          <w:szCs w:val="18"/>
        </w:rPr>
      </w:pPr>
      <w:proofErr w:type="spellStart"/>
      <w:r>
        <w:rPr>
          <w:rStyle w:val="markedcontent"/>
          <w:rFonts w:ascii="Century Gothic" w:hAnsi="Century Gothic" w:cs="Calibri"/>
          <w:b/>
          <w:sz w:val="18"/>
          <w:szCs w:val="18"/>
        </w:rPr>
        <w:t>ASF</w:t>
      </w:r>
      <w:proofErr w:type="spellEnd"/>
      <w:r>
        <w:rPr>
          <w:rStyle w:val="markedcontent"/>
          <w:rFonts w:ascii="Century Gothic" w:hAnsi="Century Gothic" w:cs="Calibri"/>
          <w:b/>
          <w:sz w:val="18"/>
          <w:szCs w:val="18"/>
        </w:rPr>
        <w:t xml:space="preserve"> Studio Sp. z o.o.</w:t>
      </w:r>
    </w:p>
    <w:p w:rsidR="00357FE0" w:rsidRDefault="00357FE0" w:rsidP="00357FE0">
      <w:pPr>
        <w:rPr>
          <w:rStyle w:val="markedcontent"/>
          <w:rFonts w:ascii="Century Gothic" w:hAnsi="Century Gothic" w:cs="Calibri"/>
          <w:bCs/>
          <w:sz w:val="18"/>
          <w:szCs w:val="18"/>
        </w:rPr>
      </w:pPr>
      <w:r>
        <w:rPr>
          <w:rStyle w:val="markedcontent"/>
          <w:rFonts w:ascii="Century Gothic" w:hAnsi="Century Gothic" w:cs="Calibri"/>
          <w:bCs/>
          <w:sz w:val="18"/>
          <w:szCs w:val="18"/>
        </w:rPr>
        <w:t>Ul. Wystawowa 1/136</w:t>
      </w:r>
    </w:p>
    <w:p w:rsidR="00357FE0" w:rsidRDefault="00357FE0" w:rsidP="00357FE0">
      <w:pPr>
        <w:rPr>
          <w:rFonts w:ascii="Century Gothic" w:hAnsi="Century Gothic" w:cs="Calibri"/>
          <w:sz w:val="18"/>
          <w:szCs w:val="18"/>
        </w:rPr>
      </w:pPr>
      <w:r>
        <w:rPr>
          <w:rStyle w:val="markedcontent"/>
          <w:rFonts w:ascii="Century Gothic" w:hAnsi="Century Gothic" w:cs="Calibri"/>
          <w:bCs/>
          <w:sz w:val="18"/>
          <w:szCs w:val="18"/>
        </w:rPr>
        <w:t>51-618 Wrocław</w:t>
      </w:r>
    </w:p>
    <w:p w:rsidR="00357FE0" w:rsidRDefault="00357FE0" w:rsidP="00357FE0">
      <w:pPr>
        <w:rPr>
          <w:rFonts w:ascii="Century Gothic" w:hAnsi="Century Gothic" w:cs="Calibri"/>
          <w:sz w:val="18"/>
          <w:szCs w:val="18"/>
        </w:rPr>
      </w:pPr>
    </w:p>
    <w:p w:rsidR="00357FE0" w:rsidRDefault="00357FE0" w:rsidP="00357FE0">
      <w:pPr>
        <w:rPr>
          <w:rFonts w:ascii="Century Gothic" w:hAnsi="Century Gothic" w:cs="Calibri"/>
          <w:b/>
          <w:bCs/>
          <w:sz w:val="18"/>
          <w:szCs w:val="18"/>
          <w:u w:val="single"/>
        </w:rPr>
      </w:pPr>
      <w:r>
        <w:rPr>
          <w:rFonts w:ascii="Century Gothic" w:hAnsi="Century Gothic" w:cs="Calibri"/>
          <w:b/>
          <w:bCs/>
          <w:sz w:val="18"/>
          <w:szCs w:val="18"/>
          <w:u w:val="single"/>
        </w:rPr>
        <w:t>Uzasadnienie:</w:t>
      </w:r>
    </w:p>
    <w:p w:rsidR="00357FE0" w:rsidRDefault="00357FE0" w:rsidP="00357FE0">
      <w:pPr>
        <w:rPr>
          <w:rFonts w:ascii="Century Gothic" w:hAnsi="Century Gothic" w:cs="Calibri"/>
          <w:sz w:val="18"/>
          <w:szCs w:val="18"/>
        </w:rPr>
      </w:pPr>
      <w:r>
        <w:rPr>
          <w:rFonts w:ascii="Century Gothic" w:hAnsi="Century Gothic" w:cs="Calibri"/>
          <w:sz w:val="18"/>
          <w:szCs w:val="18"/>
        </w:rPr>
        <w:t xml:space="preserve">Zamawiający zgodnie z budżetem przedstawiony w projekcie na realizację usługi posiadał kwotę w wysokości 35 000,00 zł brutto. Po przeprowadzonych negocjacjach z wszystkimi Kontrahentami, w </w:t>
      </w:r>
      <w:r>
        <w:rPr>
          <w:rFonts w:ascii="Century Gothic" w:hAnsi="Century Gothic" w:cs="Calibri"/>
          <w:sz w:val="18"/>
          <w:szCs w:val="18"/>
        </w:rPr>
        <w:lastRenderedPageBreak/>
        <w:t xml:space="preserve">których wskazany został budżet firma </w:t>
      </w:r>
      <w:proofErr w:type="spellStart"/>
      <w:r>
        <w:rPr>
          <w:rFonts w:ascii="Century Gothic" w:hAnsi="Century Gothic" w:cs="Calibri"/>
          <w:sz w:val="18"/>
          <w:szCs w:val="18"/>
        </w:rPr>
        <w:t>ASF</w:t>
      </w:r>
      <w:proofErr w:type="spellEnd"/>
      <w:r>
        <w:rPr>
          <w:rFonts w:ascii="Century Gothic" w:hAnsi="Century Gothic" w:cs="Calibri"/>
          <w:sz w:val="18"/>
          <w:szCs w:val="18"/>
        </w:rPr>
        <w:t xml:space="preserve"> Media złożyła ofertę w wysokości 40 830,54 zł brutto i nie podlegała ona dalszej negocjacji. </w:t>
      </w:r>
    </w:p>
    <w:p w:rsidR="000A1506" w:rsidRPr="004A657B" w:rsidRDefault="00357FE0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</w:t>
      </w:r>
      <w:r w:rsidR="00D31E2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p.o. Kanclerza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4309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84309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bookmarkStart w:id="3" w:name="_GoBack"/>
      <w:bookmarkEnd w:id="3"/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D31E2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D31E23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1C7" w:rsidRDefault="00A521C7" w:rsidP="00A35C64">
      <w:pPr>
        <w:spacing w:line="240" w:lineRule="auto"/>
      </w:pPr>
      <w:r>
        <w:separator/>
      </w:r>
    </w:p>
  </w:endnote>
  <w:endnote w:type="continuationSeparator" w:id="0">
    <w:p w:rsidR="00A521C7" w:rsidRDefault="00A521C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1C7" w:rsidRDefault="00A521C7" w:rsidP="00A35C64">
      <w:pPr>
        <w:spacing w:line="240" w:lineRule="auto"/>
      </w:pPr>
      <w:bookmarkStart w:id="0" w:name="_Hlk196200412"/>
      <w:bookmarkEnd w:id="0"/>
      <w:r>
        <w:separator/>
      </w:r>
    </w:p>
  </w:footnote>
  <w:footnote w:type="continuationSeparator" w:id="0">
    <w:p w:rsidR="00A521C7" w:rsidRDefault="00A521C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5225FE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632460</wp:posOffset>
          </wp:positionH>
          <wp:positionV relativeFrom="page">
            <wp:posOffset>674370</wp:posOffset>
          </wp:positionV>
          <wp:extent cx="1303020" cy="539115"/>
          <wp:effectExtent l="0" t="0" r="0" b="0"/>
          <wp:wrapSquare wrapText="bothSides"/>
          <wp:docPr id="3" name="Obraz 3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12E1">
      <w:t xml:space="preserve">      </w:t>
    </w:r>
    <w:r w:rsidRPr="00BF59A2">
      <w:rPr>
        <w:noProof/>
      </w:rPr>
      <w:drawing>
        <wp:inline distT="0" distB="0" distL="0" distR="0" wp14:anchorId="45355F82" wp14:editId="2B9DD884">
          <wp:extent cx="4276725" cy="952500"/>
          <wp:effectExtent l="0" t="0" r="9525" b="0"/>
          <wp:docPr id="4" name="Obraz 4" descr="Bez nazwy 600 x 100 p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Bez nazwy 600 x 100 p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67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57FE0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25FE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060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4309C"/>
    <w:rsid w:val="0085209D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87128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3C79"/>
    <w:rsid w:val="00A35C64"/>
    <w:rsid w:val="00A371C3"/>
    <w:rsid w:val="00A40B2F"/>
    <w:rsid w:val="00A521C7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BF3F35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1E23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7B2387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B2B4B1-8D5B-4FB0-B935-E04F352BA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30</cp:revision>
  <cp:lastPrinted>2024-04-29T10:18:00Z</cp:lastPrinted>
  <dcterms:created xsi:type="dcterms:W3CDTF">2022-03-30T11:53:00Z</dcterms:created>
  <dcterms:modified xsi:type="dcterms:W3CDTF">2025-04-22T06:37:00Z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