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C1" w:rsidRPr="00B3730B" w:rsidRDefault="00566180" w:rsidP="00F01FC1">
      <w:pPr>
        <w:spacing w:after="0"/>
        <w:ind w:left="6372"/>
        <w:rPr>
          <w:sz w:val="20"/>
          <w:szCs w:val="20"/>
        </w:rPr>
      </w:pPr>
      <w:r>
        <w:t xml:space="preserve">      </w:t>
      </w:r>
      <w:r w:rsidR="00F01FC1">
        <w:rPr>
          <w:sz w:val="20"/>
          <w:szCs w:val="20"/>
        </w:rPr>
        <w:t xml:space="preserve">  </w:t>
      </w:r>
      <w:r w:rsidR="00F01FC1" w:rsidRPr="00200199">
        <w:rPr>
          <w:sz w:val="20"/>
          <w:szCs w:val="20"/>
        </w:rPr>
        <w:t xml:space="preserve">Gdańsk, dnia </w:t>
      </w:r>
      <w:r w:rsidR="00BB5149">
        <w:rPr>
          <w:sz w:val="20"/>
          <w:szCs w:val="20"/>
        </w:rPr>
        <w:t>19</w:t>
      </w:r>
      <w:r w:rsidR="00F01FC1" w:rsidRPr="00200199">
        <w:rPr>
          <w:sz w:val="20"/>
          <w:szCs w:val="20"/>
        </w:rPr>
        <w:t>.0</w:t>
      </w:r>
      <w:r w:rsidR="00BB5149">
        <w:rPr>
          <w:sz w:val="20"/>
          <w:szCs w:val="20"/>
        </w:rPr>
        <w:t>6.2020</w:t>
      </w:r>
      <w:r w:rsidR="00F01FC1" w:rsidRPr="00200199">
        <w:rPr>
          <w:sz w:val="20"/>
          <w:szCs w:val="20"/>
        </w:rPr>
        <w:t>r.</w:t>
      </w:r>
    </w:p>
    <w:p w:rsidR="00F01FC1" w:rsidRPr="00B3730B" w:rsidRDefault="00F01FC1" w:rsidP="00F01FC1">
      <w:pPr>
        <w:autoSpaceDE w:val="0"/>
        <w:autoSpaceDN w:val="0"/>
        <w:adjustRightInd w:val="0"/>
        <w:spacing w:after="0"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Numer postępowania</w:t>
      </w:r>
      <w:r w:rsidRPr="00B3730B">
        <w:rPr>
          <w:color w:val="000000"/>
          <w:sz w:val="20"/>
          <w:szCs w:val="20"/>
        </w:rPr>
        <w:t>: ZP/</w:t>
      </w:r>
      <w:r w:rsidR="00BB5149">
        <w:rPr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>3</w:t>
      </w:r>
      <w:r w:rsidR="00BB5149">
        <w:rPr>
          <w:color w:val="000000"/>
          <w:sz w:val="20"/>
          <w:szCs w:val="20"/>
        </w:rPr>
        <w:t>/2020</w:t>
      </w: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F01FC1" w:rsidRPr="00B3730B" w:rsidRDefault="00F01FC1" w:rsidP="00F01FC1">
      <w:pPr>
        <w:spacing w:after="0" w:line="240" w:lineRule="auto"/>
        <w:jc w:val="center"/>
        <w:rPr>
          <w:b/>
          <w:sz w:val="20"/>
          <w:szCs w:val="20"/>
        </w:rPr>
      </w:pPr>
      <w:r w:rsidRPr="00B3730B">
        <w:rPr>
          <w:b/>
          <w:sz w:val="20"/>
          <w:szCs w:val="20"/>
        </w:rPr>
        <w:t>Zawiadomienie o wyborze oferty</w:t>
      </w:r>
      <w:r>
        <w:rPr>
          <w:b/>
          <w:sz w:val="20"/>
          <w:szCs w:val="20"/>
        </w:rPr>
        <w:t xml:space="preserve"> </w:t>
      </w:r>
    </w:p>
    <w:p w:rsidR="00F01FC1" w:rsidRPr="00AF6F8A" w:rsidRDefault="00F01FC1" w:rsidP="00F01FC1">
      <w:pPr>
        <w:pStyle w:val="Tekstpodstawowy2"/>
        <w:spacing w:after="0" w:line="240" w:lineRule="auto"/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(art. 92 ustawy z dnia 29 stycznia 2004 r. - Prawo Zamówień Publicznych</w:t>
      </w:r>
    </w:p>
    <w:p w:rsidR="00F01FC1" w:rsidRPr="003A62FF" w:rsidRDefault="00F01FC1" w:rsidP="00F01FC1">
      <w:pPr>
        <w:jc w:val="center"/>
        <w:rPr>
          <w:sz w:val="16"/>
          <w:szCs w:val="16"/>
        </w:rPr>
      </w:pPr>
      <w:r w:rsidRPr="00AF6F8A">
        <w:rPr>
          <w:sz w:val="16"/>
          <w:szCs w:val="16"/>
        </w:rPr>
        <w:t>- Dz. U z 201</w:t>
      </w:r>
      <w:r>
        <w:rPr>
          <w:sz w:val="16"/>
          <w:szCs w:val="16"/>
        </w:rPr>
        <w:t>9</w:t>
      </w:r>
      <w:r w:rsidRPr="00AF6F8A">
        <w:rPr>
          <w:sz w:val="16"/>
          <w:szCs w:val="16"/>
        </w:rPr>
        <w:t>r. poz. 1</w:t>
      </w:r>
      <w:r>
        <w:rPr>
          <w:sz w:val="16"/>
          <w:szCs w:val="16"/>
        </w:rPr>
        <w:t>843</w:t>
      </w:r>
      <w:r w:rsidRPr="00AF6F8A">
        <w:rPr>
          <w:b/>
          <w:sz w:val="16"/>
          <w:szCs w:val="16"/>
        </w:rPr>
        <w:t xml:space="preserve"> </w:t>
      </w:r>
      <w:r w:rsidRPr="00AF6F8A">
        <w:rPr>
          <w:sz w:val="16"/>
          <w:szCs w:val="16"/>
        </w:rPr>
        <w:t xml:space="preserve">z </w:t>
      </w:r>
      <w:proofErr w:type="spellStart"/>
      <w:r w:rsidRPr="00AF6F8A">
        <w:rPr>
          <w:sz w:val="16"/>
          <w:szCs w:val="16"/>
        </w:rPr>
        <w:t>późn</w:t>
      </w:r>
      <w:proofErr w:type="spellEnd"/>
      <w:r w:rsidRPr="00AF6F8A">
        <w:rPr>
          <w:sz w:val="16"/>
          <w:szCs w:val="16"/>
        </w:rPr>
        <w:t>. zm.)</w:t>
      </w:r>
    </w:p>
    <w:p w:rsidR="00BB5149" w:rsidRPr="00CD7215" w:rsidRDefault="00BB5149" w:rsidP="00BB5149">
      <w:pPr>
        <w:spacing w:after="120" w:line="288" w:lineRule="auto"/>
        <w:ind w:right="-567"/>
        <w:jc w:val="both"/>
        <w:rPr>
          <w:rFonts w:cs="Calibri"/>
          <w:sz w:val="20"/>
          <w:szCs w:val="20"/>
        </w:rPr>
      </w:pPr>
      <w:r w:rsidRPr="00CD7215">
        <w:rPr>
          <w:rFonts w:cs="Calibri"/>
          <w:sz w:val="20"/>
          <w:szCs w:val="20"/>
        </w:rPr>
        <w:t xml:space="preserve">Dotyczy: postępowania o udzielenie zamówienia publicznego nr ZP/43/2020 na wykonanie remontu pomieszczeń Wydziału Farmaceutycznego i Collegium </w:t>
      </w:r>
      <w:proofErr w:type="spellStart"/>
      <w:r w:rsidRPr="00CD7215">
        <w:rPr>
          <w:rFonts w:cs="Calibri"/>
          <w:sz w:val="20"/>
          <w:szCs w:val="20"/>
        </w:rPr>
        <w:t>Biomedicum</w:t>
      </w:r>
      <w:proofErr w:type="spellEnd"/>
      <w:r w:rsidRPr="00CD7215">
        <w:rPr>
          <w:rFonts w:cs="Calibri"/>
          <w:sz w:val="20"/>
          <w:szCs w:val="20"/>
        </w:rPr>
        <w:t xml:space="preserve"> Gdańskiego Uniwersytetu Medycznego wraz z dostawą i montażem mebli laboratoryjnych </w:t>
      </w:r>
    </w:p>
    <w:p w:rsidR="00F01FC1" w:rsidRPr="001D20AD" w:rsidRDefault="00F01FC1" w:rsidP="00F01FC1">
      <w:pPr>
        <w:spacing w:before="120" w:after="0" w:line="288" w:lineRule="auto"/>
        <w:jc w:val="both"/>
        <w:rPr>
          <w:rFonts w:cs="Arial"/>
          <w:sz w:val="20"/>
          <w:szCs w:val="20"/>
        </w:rPr>
      </w:pPr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  <w:r w:rsidRPr="001D20AD">
        <w:rPr>
          <w:rFonts w:cs="Arial"/>
          <w:sz w:val="20"/>
          <w:szCs w:val="20"/>
        </w:rPr>
        <w:tab/>
        <w:t xml:space="preserve">Gdański Uniwersytet Medyczny, jako Zamawiający </w:t>
      </w:r>
      <w:r w:rsidRPr="001D20AD">
        <w:rPr>
          <w:rFonts w:cs="Arial"/>
          <w:color w:val="000000"/>
          <w:sz w:val="20"/>
          <w:szCs w:val="20"/>
        </w:rPr>
        <w:t>zawiadamia,</w:t>
      </w:r>
      <w:r w:rsidRPr="001D20AD">
        <w:rPr>
          <w:rFonts w:cs="Arial"/>
          <w:sz w:val="20"/>
          <w:szCs w:val="20"/>
        </w:rPr>
        <w:t xml:space="preserve"> że w przedmiotowym postępowaniu w terminie składania ofert tj. do dnia </w:t>
      </w:r>
      <w:r w:rsidR="003204F0">
        <w:rPr>
          <w:rFonts w:cs="Arial"/>
          <w:sz w:val="20"/>
          <w:szCs w:val="20"/>
        </w:rPr>
        <w:t>26</w:t>
      </w:r>
      <w:r w:rsidRPr="001D20AD">
        <w:rPr>
          <w:rFonts w:cs="Arial"/>
          <w:sz w:val="20"/>
          <w:szCs w:val="20"/>
        </w:rPr>
        <w:t>.0</w:t>
      </w:r>
      <w:r w:rsidR="003204F0">
        <w:rPr>
          <w:rFonts w:cs="Arial"/>
          <w:sz w:val="20"/>
          <w:szCs w:val="20"/>
        </w:rPr>
        <w:t>5</w:t>
      </w:r>
      <w:r w:rsidRPr="001D20AD">
        <w:rPr>
          <w:rFonts w:cs="Arial"/>
          <w:sz w:val="20"/>
          <w:szCs w:val="20"/>
        </w:rPr>
        <w:t>.20</w:t>
      </w:r>
      <w:r w:rsidR="003204F0">
        <w:rPr>
          <w:rFonts w:cs="Arial"/>
          <w:sz w:val="20"/>
          <w:szCs w:val="20"/>
        </w:rPr>
        <w:t>20</w:t>
      </w:r>
      <w:r w:rsidRPr="001D20AD">
        <w:rPr>
          <w:rFonts w:cs="Arial"/>
          <w:sz w:val="20"/>
          <w:szCs w:val="20"/>
        </w:rPr>
        <w:t xml:space="preserve">r. do godz. 9.00 </w:t>
      </w:r>
      <w:r w:rsidR="003204F0">
        <w:rPr>
          <w:rFonts w:cs="Arial"/>
          <w:sz w:val="20"/>
          <w:szCs w:val="20"/>
        </w:rPr>
        <w:t>została złożone następujące oferty</w:t>
      </w:r>
      <w:r>
        <w:rPr>
          <w:rFonts w:cs="Arial"/>
          <w:sz w:val="20"/>
          <w:szCs w:val="20"/>
        </w:rPr>
        <w:t>:</w:t>
      </w:r>
    </w:p>
    <w:p w:rsidR="00F01FC1" w:rsidRPr="001D20AD" w:rsidRDefault="00F01FC1" w:rsidP="00F01FC1">
      <w:pPr>
        <w:tabs>
          <w:tab w:val="left" w:pos="0"/>
        </w:tabs>
        <w:spacing w:before="120" w:after="0" w:line="288" w:lineRule="auto"/>
        <w:jc w:val="both"/>
        <w:rPr>
          <w:rFonts w:cs="Arial"/>
          <w:sz w:val="20"/>
          <w:szCs w:val="20"/>
        </w:rPr>
      </w:pPr>
    </w:p>
    <w:p w:rsidR="00F01FC1" w:rsidRDefault="00F01FC1" w:rsidP="00900B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Wykaz złożonych ofert wraz ze streszczeniem ich oceny i porównania:</w:t>
      </w:r>
    </w:p>
    <w:p w:rsidR="003204F0" w:rsidRPr="00F01FC1" w:rsidRDefault="003204F0" w:rsidP="003204F0">
      <w:pPr>
        <w:tabs>
          <w:tab w:val="left" w:pos="0"/>
        </w:tabs>
        <w:spacing w:after="0" w:line="240" w:lineRule="auto"/>
        <w:ind w:left="749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73"/>
        <w:gridCol w:w="1559"/>
        <w:gridCol w:w="1418"/>
        <w:gridCol w:w="1276"/>
        <w:gridCol w:w="1245"/>
      </w:tblGrid>
      <w:tr w:rsidR="003204F0" w:rsidRPr="00F01FC1" w:rsidTr="003204F0">
        <w:trPr>
          <w:trHeight w:val="4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Nr oferty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Nazwa i adres Wykonawcy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Ilość uzyskanych punktów w kryterium:</w:t>
            </w:r>
          </w:p>
        </w:tc>
      </w:tr>
      <w:tr w:rsidR="003204F0" w:rsidRPr="00F01FC1" w:rsidTr="003204F0">
        <w:trPr>
          <w:trHeight w:val="3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F01FC1">
            <w:pPr>
              <w:spacing w:after="0" w:line="240" w:lineRule="auto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cena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okres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termin realizacji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Razem</w:t>
            </w:r>
          </w:p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 w:rsidRPr="00F01FC1"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punkty</w:t>
            </w:r>
          </w:p>
        </w:tc>
      </w:tr>
      <w:tr w:rsidR="003204F0" w:rsidRPr="00F01FC1" w:rsidTr="000A3BDB">
        <w:trPr>
          <w:trHeight w:hRule="exact"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 w:rsidRPr="003204F0"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Firma Handlowo-Usługowa SARDAW Marcin Plichta  ul. Starogardzka 17, 83-250 Skarszewy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Oferta odrzucona</w:t>
            </w:r>
          </w:p>
        </w:tc>
      </w:tr>
      <w:tr w:rsidR="003204F0" w:rsidRPr="00F01FC1" w:rsidTr="006174DE">
        <w:trPr>
          <w:trHeight w:hRule="exact"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3204F0">
              <w:rPr>
                <w:rFonts w:eastAsiaTheme="minorHAnsi" w:cs="Calibri"/>
                <w:sz w:val="18"/>
                <w:szCs w:val="18"/>
                <w:lang w:eastAsia="en-US"/>
              </w:rPr>
              <w:t>Przedsiębiorstwo Remontowo-Budowlane ELBUD Mariusz Nowak Kaczki, ul. Słoneczna 14, 83-034 Trąbki Wielkie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Oferta odrzucona</w:t>
            </w:r>
          </w:p>
        </w:tc>
      </w:tr>
      <w:tr w:rsidR="003204F0" w:rsidRPr="00F01FC1" w:rsidTr="003204F0">
        <w:trPr>
          <w:trHeight w:hRule="exact"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tabs>
                <w:tab w:val="left" w:pos="915"/>
              </w:tabs>
              <w:spacing w:after="0" w:line="240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 w:rsidRPr="003204F0">
              <w:rPr>
                <w:rFonts w:eastAsiaTheme="minorHAnsi" w:cs="Calibri"/>
                <w:sz w:val="18"/>
                <w:szCs w:val="18"/>
                <w:lang w:eastAsia="en-US"/>
              </w:rPr>
              <w:t>ENLISTO Sp. z o.o., ul. Korzeniowskiego 1/1, 80-508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Cs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160" w:line="259" w:lineRule="auto"/>
              <w:jc w:val="center"/>
              <w:rPr>
                <w:rFonts w:eastAsiaTheme="minorHAnsi" w:cs="Calibri"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F0" w:rsidRPr="00F01FC1" w:rsidRDefault="003204F0" w:rsidP="003204F0">
            <w:pPr>
              <w:spacing w:after="0" w:line="240" w:lineRule="auto"/>
              <w:jc w:val="center"/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Theme="minorHAnsi" w:cs="Calibri"/>
                <w:b/>
                <w:bCs/>
                <w:sz w:val="18"/>
                <w:szCs w:val="18"/>
                <w:lang w:eastAsia="en-US"/>
              </w:rPr>
              <w:t>80</w:t>
            </w:r>
          </w:p>
        </w:tc>
      </w:tr>
    </w:tbl>
    <w:p w:rsidR="00F01FC1" w:rsidRPr="00F01FC1" w:rsidRDefault="00F01FC1" w:rsidP="003204F0">
      <w:pPr>
        <w:spacing w:after="0" w:line="240" w:lineRule="auto"/>
        <w:jc w:val="center"/>
        <w:rPr>
          <w:rFonts w:asciiTheme="minorHAnsi" w:eastAsiaTheme="minorHAnsi" w:hAnsiTheme="minorHAnsi"/>
          <w:vanish/>
          <w:sz w:val="20"/>
          <w:szCs w:val="20"/>
          <w:lang w:eastAsia="en-US"/>
        </w:rPr>
      </w:pPr>
    </w:p>
    <w:p w:rsidR="00F01FC1" w:rsidRPr="00F01FC1" w:rsidRDefault="00F01FC1" w:rsidP="003204F0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center"/>
        <w:rPr>
          <w:rFonts w:asciiTheme="minorHAnsi" w:eastAsiaTheme="minorHAnsi" w:hAnsiTheme="minorHAnsi" w:cs="Arial"/>
          <w:b/>
          <w:i/>
          <w:color w:val="000000"/>
          <w:sz w:val="20"/>
          <w:szCs w:val="20"/>
          <w:lang w:eastAsia="en-US"/>
        </w:rPr>
      </w:pPr>
    </w:p>
    <w:p w:rsidR="00F01FC1" w:rsidRPr="00F01FC1" w:rsidRDefault="00F01FC1" w:rsidP="00900B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jc w:val="both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Wybrano ofertę:</w:t>
      </w:r>
    </w:p>
    <w:p w:rsidR="00F01FC1" w:rsidRPr="00F01FC1" w:rsidRDefault="00F01FC1" w:rsidP="00F01FC1">
      <w:pPr>
        <w:tabs>
          <w:tab w:val="left" w:pos="1701"/>
        </w:tabs>
        <w:spacing w:after="0" w:line="240" w:lineRule="auto"/>
        <w:ind w:left="1698" w:hanging="990"/>
        <w:rPr>
          <w:rFonts w:asciiTheme="minorHAnsi" w:eastAsiaTheme="minorHAnsi" w:hAnsiTheme="minorHAnsi" w:cs="Calibri"/>
          <w:sz w:val="20"/>
          <w:szCs w:val="20"/>
          <w:lang w:eastAsia="en-US"/>
        </w:rPr>
      </w:pPr>
    </w:p>
    <w:p w:rsidR="00F01FC1" w:rsidRDefault="00900B2E" w:rsidP="00900B2E">
      <w:pPr>
        <w:tabs>
          <w:tab w:val="left" w:pos="1701"/>
        </w:tabs>
        <w:spacing w:after="0" w:line="240" w:lineRule="auto"/>
        <w:rPr>
          <w:rFonts w:eastAsiaTheme="minorHAnsi" w:cs="Calibri"/>
          <w:sz w:val="18"/>
          <w:szCs w:val="18"/>
          <w:lang w:eastAsia="en-US"/>
        </w:rPr>
      </w:pPr>
      <w:r w:rsidRPr="003204F0">
        <w:rPr>
          <w:rFonts w:eastAsiaTheme="minorHAnsi" w:cs="Calibri"/>
          <w:sz w:val="18"/>
          <w:szCs w:val="18"/>
          <w:lang w:eastAsia="en-US"/>
        </w:rPr>
        <w:t>ENLISTO Sp. z o.o., ul. Korzeniowskiego 1/1, 80-508 Gdańsk</w:t>
      </w:r>
    </w:p>
    <w:p w:rsidR="00900B2E" w:rsidRDefault="00900B2E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</w:p>
    <w:p w:rsidR="00F01FC1" w:rsidRPr="00F01FC1" w:rsidRDefault="00F01FC1" w:rsidP="00900B2E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</w:pPr>
      <w:r w:rsidRPr="00F01FC1">
        <w:rPr>
          <w:rFonts w:asciiTheme="minorHAnsi" w:eastAsiaTheme="minorHAnsi" w:hAnsiTheme="minorHAnsi" w:cs="Arial"/>
          <w:b/>
          <w:sz w:val="20"/>
          <w:szCs w:val="20"/>
          <w:u w:val="single"/>
          <w:lang w:eastAsia="en-US"/>
        </w:rPr>
        <w:t>Uzasadnienie wyboru:</w:t>
      </w:r>
    </w:p>
    <w:p w:rsidR="00F01FC1" w:rsidRPr="00F01FC1" w:rsidRDefault="00F01FC1" w:rsidP="00900B2E">
      <w:pPr>
        <w:spacing w:after="120"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F01FC1">
        <w:rPr>
          <w:rFonts w:asciiTheme="minorHAnsi" w:hAnsiTheme="minorHAnsi" w:cs="Arial"/>
          <w:sz w:val="20"/>
          <w:szCs w:val="20"/>
        </w:rPr>
        <w:t>W postępowaniu</w:t>
      </w:r>
      <w:r w:rsidRPr="00F01FC1">
        <w:rPr>
          <w:rFonts w:asciiTheme="minorHAnsi" w:hAnsiTheme="minorHAnsi"/>
          <w:sz w:val="20"/>
          <w:szCs w:val="20"/>
        </w:rPr>
        <w:t xml:space="preserve"> </w:t>
      </w:r>
      <w:r w:rsidRPr="00F01FC1">
        <w:rPr>
          <w:rFonts w:asciiTheme="minorHAnsi" w:hAnsiTheme="minorHAnsi" w:cs="Arial"/>
          <w:sz w:val="20"/>
          <w:szCs w:val="20"/>
        </w:rPr>
        <w:t xml:space="preserve">wybrano ofertę </w:t>
      </w:r>
      <w:r w:rsidR="00900B2E">
        <w:rPr>
          <w:rFonts w:asciiTheme="minorHAnsi" w:hAnsiTheme="minorHAnsi" w:cs="Arial"/>
          <w:sz w:val="20"/>
          <w:szCs w:val="20"/>
        </w:rPr>
        <w:t xml:space="preserve">niepodlegającą </w:t>
      </w:r>
      <w:r w:rsidRPr="00F01FC1">
        <w:rPr>
          <w:rFonts w:asciiTheme="minorHAnsi" w:hAnsiTheme="minorHAnsi" w:cs="Arial"/>
          <w:sz w:val="20"/>
          <w:szCs w:val="20"/>
        </w:rPr>
        <w:t xml:space="preserve"> odrzuceniu, która spełnia warunki udziału w postępowaniu.</w:t>
      </w:r>
    </w:p>
    <w:p w:rsidR="00F01FC1" w:rsidRDefault="00F01FC1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900B2E" w:rsidRDefault="00900B2E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900B2E" w:rsidRPr="00F01FC1" w:rsidRDefault="00900B2E" w:rsidP="00F01FC1">
      <w:pPr>
        <w:spacing w:after="0" w:line="240" w:lineRule="auto"/>
        <w:ind w:left="709"/>
        <w:rPr>
          <w:rFonts w:asciiTheme="minorHAnsi" w:hAnsiTheme="minorHAnsi" w:cs="Arial"/>
          <w:sz w:val="20"/>
          <w:szCs w:val="20"/>
        </w:rPr>
      </w:pPr>
    </w:p>
    <w:p w:rsidR="00F01FC1" w:rsidRPr="005150D4" w:rsidRDefault="00F01FC1" w:rsidP="00F01FC1">
      <w:pPr>
        <w:spacing w:after="0" w:line="240" w:lineRule="auto"/>
        <w:jc w:val="both"/>
        <w:rPr>
          <w:sz w:val="20"/>
          <w:szCs w:val="20"/>
        </w:rPr>
      </w:pPr>
    </w:p>
    <w:p w:rsidR="00F257F7" w:rsidRPr="00F257F7" w:rsidRDefault="00F257F7" w:rsidP="00F257F7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b/>
          <w:sz w:val="20"/>
          <w:szCs w:val="20"/>
        </w:rPr>
      </w:pPr>
      <w:r w:rsidRPr="00F257F7">
        <w:rPr>
          <w:rFonts w:cs="Calibri"/>
          <w:b/>
          <w:sz w:val="20"/>
          <w:szCs w:val="20"/>
        </w:rPr>
        <w:lastRenderedPageBreak/>
        <w:t>Uzasadnienie odrzucenia ofert:</w:t>
      </w:r>
    </w:p>
    <w:p w:rsidR="00F257F7" w:rsidRPr="00F257F7" w:rsidRDefault="00F257F7" w:rsidP="00F257F7">
      <w:pPr>
        <w:tabs>
          <w:tab w:val="left" w:pos="0"/>
        </w:tabs>
        <w:spacing w:line="288" w:lineRule="auto"/>
        <w:ind w:left="29" w:right="146"/>
        <w:jc w:val="both"/>
        <w:rPr>
          <w:rFonts w:cs="Calibri"/>
          <w:sz w:val="20"/>
          <w:szCs w:val="20"/>
        </w:rPr>
      </w:pPr>
      <w:r w:rsidRPr="00F257F7">
        <w:rPr>
          <w:rFonts w:cs="Calibri"/>
          <w:b/>
          <w:sz w:val="20"/>
          <w:szCs w:val="20"/>
        </w:rPr>
        <w:t>Oferta 1</w:t>
      </w:r>
      <w:r w:rsidRPr="00F257F7">
        <w:rPr>
          <w:rFonts w:cs="Calibri"/>
          <w:sz w:val="20"/>
          <w:szCs w:val="20"/>
        </w:rPr>
        <w:t xml:space="preserve"> – </w:t>
      </w:r>
      <w:r w:rsidRPr="00F257F7">
        <w:rPr>
          <w:rFonts w:eastAsiaTheme="minorHAnsi" w:cs="Calibri"/>
          <w:bCs/>
          <w:sz w:val="20"/>
          <w:szCs w:val="20"/>
          <w:lang w:eastAsia="en-US"/>
        </w:rPr>
        <w:t>Firma Handlowo-Usługowa SARDAW Marcin Plichta  ul. Starogardzka 17, 83-250 Skarszewy</w:t>
      </w:r>
      <w:r w:rsidRPr="00F257F7">
        <w:rPr>
          <w:rFonts w:cs="Calibri"/>
          <w:b/>
          <w:sz w:val="20"/>
          <w:szCs w:val="20"/>
        </w:rPr>
        <w:t xml:space="preserve"> została odrzucona</w:t>
      </w:r>
      <w:r w:rsidRPr="00F257F7">
        <w:rPr>
          <w:rFonts w:cs="Calibri"/>
          <w:sz w:val="20"/>
          <w:szCs w:val="20"/>
        </w:rPr>
        <w:t xml:space="preserve"> na podstawie art. 89 ust. 1 pkt. 2 ustawy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 xml:space="preserve">.  tj. treść oferty nie odpowiada treści specyfikacji istotnych warunków zamówienia. </w:t>
      </w:r>
    </w:p>
    <w:p w:rsidR="00F257F7" w:rsidRPr="00F257F7" w:rsidRDefault="00F257F7" w:rsidP="00F257F7">
      <w:pPr>
        <w:tabs>
          <w:tab w:val="left" w:pos="0"/>
        </w:tabs>
        <w:spacing w:line="288" w:lineRule="auto"/>
        <w:ind w:right="146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Zamawiający po dokonaniu weryfikacji i oceny zaoferowanych w ramach składanej oferty produktów pod względem ich zgodności z  zapisami SIWZ stwierdza, że w niżej wymienionych pozycjach produkty te są niezgodne z opisem przedmiotu zamówienia:</w:t>
      </w:r>
    </w:p>
    <w:p w:rsidR="00BB5149" w:rsidRPr="00F257F7" w:rsidRDefault="00F257F7" w:rsidP="00F257F7">
      <w:pPr>
        <w:spacing w:after="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Załą</w:t>
      </w:r>
      <w:r>
        <w:rPr>
          <w:rFonts w:cs="Calibri"/>
          <w:sz w:val="20"/>
          <w:szCs w:val="20"/>
        </w:rPr>
        <w:t>cznik nr 5</w:t>
      </w:r>
      <w:r w:rsidRPr="00F257F7">
        <w:rPr>
          <w:rFonts w:cs="Calibri"/>
          <w:sz w:val="20"/>
          <w:szCs w:val="20"/>
        </w:rPr>
        <w:t xml:space="preserve"> do SIWZ – stanowiący załącznik </w:t>
      </w:r>
      <w:r>
        <w:rPr>
          <w:rFonts w:cs="Calibri"/>
          <w:sz w:val="20"/>
          <w:szCs w:val="20"/>
        </w:rPr>
        <w:t xml:space="preserve">do </w:t>
      </w:r>
      <w:r w:rsidRPr="00F257F7">
        <w:rPr>
          <w:rFonts w:cs="Calibri"/>
          <w:sz w:val="20"/>
          <w:szCs w:val="20"/>
        </w:rPr>
        <w:t>oferty:</w:t>
      </w:r>
    </w:p>
    <w:p w:rsidR="00BB5149" w:rsidRPr="00F257F7" w:rsidRDefault="007F643D" w:rsidP="00F257F7">
      <w:pPr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</w:t>
      </w:r>
      <w:r w:rsidR="00BB5149" w:rsidRPr="00F257F7">
        <w:rPr>
          <w:rFonts w:cs="Calibri"/>
          <w:sz w:val="20"/>
          <w:szCs w:val="20"/>
        </w:rPr>
        <w:t xml:space="preserve"> złożonej Ofercie Wykonawca oświadczył, iż do produkcji mebli użyje następujących </w:t>
      </w:r>
      <w:r w:rsidR="00F257F7">
        <w:rPr>
          <w:rFonts w:cs="Calibri"/>
          <w:sz w:val="20"/>
          <w:szCs w:val="20"/>
        </w:rPr>
        <w:t>materiałów i s</w:t>
      </w:r>
      <w:r w:rsidR="00BB5149" w:rsidRPr="00F257F7">
        <w:rPr>
          <w:rFonts w:cs="Calibri"/>
          <w:sz w:val="20"/>
          <w:szCs w:val="20"/>
        </w:rPr>
        <w:t>urowców, które zostały ujęte w wycenie oferty: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- w poz. 1 tabeli, Wykonawca oferuje zawias do drzwi produkcji firmy Blum o nr : 71B3550. Zgodnie z katalogiem prz</w:t>
      </w:r>
      <w:r w:rsidR="00F257F7">
        <w:rPr>
          <w:rFonts w:cs="Calibri"/>
          <w:sz w:val="20"/>
          <w:szCs w:val="20"/>
        </w:rPr>
        <w:t>ywołanej firmy, oferowany zawias</w:t>
      </w:r>
      <w:r w:rsidRPr="00F257F7">
        <w:rPr>
          <w:rFonts w:cs="Calibri"/>
          <w:sz w:val="20"/>
          <w:szCs w:val="20"/>
        </w:rPr>
        <w:t xml:space="preserve"> może być zastosowany tylko do montażu drzwi nakładanych. Do wykonania szafki z poz. 1a (opis przedmiotu zamówienia – zał. 3) Zamawiający wymagał zastosowania zawiasu do drzwi równoległych. Oferowany zawias nie spełnia tego wymogu.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- w poz. 3 tabeli, Wykonawca oferuje tylko jedną prowadnicę rolkową: GTV PR-0B-500-10 o długości 500 mm (bez metalowych boków). Do realizacji całego zamówienia, Zamawiający wymagał użycia również innych długości prowadnic (o dł. 350, 450, 550 mm). Dodatkowo większość szuflad należy wykonać w systemie metalowych boków o wysokościach ok. 9 i 15 cm, których Wykonawca nie oferuje. Ponadto Zamawiający zauważa, iż zgodnie z kartą katalogową producenta, oferowana prowadnica nie spełnia wymogu obciążenia; oferowana prowadnica posiada nośność 20 kg, wymagana – 25 kg.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- w poz. 4 tabeli, Wykonawca oferuje tylko jeden zamek meblowy: </w:t>
      </w:r>
      <w:proofErr w:type="spellStart"/>
      <w:r w:rsidRPr="00F257F7">
        <w:rPr>
          <w:rFonts w:cs="Calibri"/>
          <w:sz w:val="20"/>
          <w:szCs w:val="20"/>
        </w:rPr>
        <w:t>Siso</w:t>
      </w:r>
      <w:proofErr w:type="spellEnd"/>
      <w:r w:rsidRPr="00F257F7">
        <w:rPr>
          <w:rFonts w:cs="Calibri"/>
          <w:sz w:val="20"/>
          <w:szCs w:val="20"/>
        </w:rPr>
        <w:t xml:space="preserve"> kwadrat 14.01.03-5. Oferowany zamek nie posiada wymaganej funkcji wymiennego bębenka. Zgodnie z nomenklaturą firmy SISO, zamki takie posiadają oznaczenie MIC. Zamek nie jest zamkiem baskwilowym ani nie może być użyty do centralnej blokady szuflad w pionie, które to miały być zastosowane np. dla poz.: 6, 12b, 13a, 14b, 15b. W oparciu o oferowany zamek nie można poprawnie wykonać mebli zgodnie z opisem przedmiotu zamówienia.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ab/>
        <w:t xml:space="preserve">- w poz. 5  tabeli, Wykonawca oferuje wykonanie mebli między innymi z płyt meblowych produkcji firmy Kronospan w kolorach: 0112, 0245 i grubościach 25 mm. Zamawiający wymagał użycia tych kolorów do wykonania frontów meblowych, które zgodnie z opisem, miały być wykonane z płyt o gr. 18 mm. Frontów meblowych (drzwiczek) nie można wykonać z płyt o gr. 25 mm, gdyż zawiasy puszkowe (również te oferowane w poz. 1 tabeli) są przystosowane do maksymalnej gr. frontu 22 mm. Dodatkowo Zamawiający zauważa, iż Wykonawca nie wypełnił wymogu podania grubości oferowanych płyt w odniesieniu do firmy </w:t>
      </w:r>
      <w:proofErr w:type="spellStart"/>
      <w:r w:rsidRPr="00F257F7">
        <w:rPr>
          <w:rFonts w:cs="Calibri"/>
          <w:sz w:val="20"/>
          <w:szCs w:val="20"/>
        </w:rPr>
        <w:t>Pfleiderer</w:t>
      </w:r>
      <w:proofErr w:type="spellEnd"/>
      <w:r w:rsidRPr="00F257F7">
        <w:rPr>
          <w:rFonts w:cs="Calibri"/>
          <w:sz w:val="20"/>
          <w:szCs w:val="20"/>
        </w:rPr>
        <w:t>: U19508, U12115, U18016 oraz firmy Kronospan: 7190, nie określając ich w ogóle. Płyty te są produkowane przez wskazane firmy w różnych grubościach.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ab/>
        <w:t xml:space="preserve">- w poz. 7  tabeli, Wykonawca zamierza wykonać blaty laboratoryjne typu HPL w kolorystyce </w:t>
      </w:r>
      <w:proofErr w:type="spellStart"/>
      <w:r w:rsidRPr="00F257F7">
        <w:rPr>
          <w:rFonts w:cs="Calibri"/>
          <w:sz w:val="20"/>
          <w:szCs w:val="20"/>
        </w:rPr>
        <w:t>Silk</w:t>
      </w:r>
      <w:proofErr w:type="spellEnd"/>
      <w:r w:rsidRPr="00F257F7">
        <w:rPr>
          <w:rFonts w:cs="Calibri"/>
          <w:sz w:val="20"/>
          <w:szCs w:val="20"/>
        </w:rPr>
        <w:t xml:space="preserve"> </w:t>
      </w:r>
      <w:proofErr w:type="spellStart"/>
      <w:r w:rsidRPr="00F257F7">
        <w:rPr>
          <w:rFonts w:cs="Calibri"/>
          <w:sz w:val="20"/>
          <w:szCs w:val="20"/>
        </w:rPr>
        <w:t>Flow</w:t>
      </w:r>
      <w:proofErr w:type="spellEnd"/>
      <w:r w:rsidRPr="00F257F7">
        <w:rPr>
          <w:rFonts w:cs="Calibri"/>
          <w:sz w:val="20"/>
          <w:szCs w:val="20"/>
        </w:rPr>
        <w:t xml:space="preserve"> K349 firmy Kronospan. Zgodnie z wymogiem postawionym w SIWZ, blaty mają być wykonane w kolorze jasnopopielatym zbliżonym do RAL 7035. Kolor oferowanego blatu jest „beżowy” ze strukturą (rysunkiem - nadrukiem) kamienia. Wykonawca również nie określił jakiej grubości będzie blat.</w:t>
      </w: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F257F7" w:rsidRPr="00F257F7" w:rsidRDefault="00F257F7" w:rsidP="00F257F7">
      <w:pPr>
        <w:tabs>
          <w:tab w:val="left" w:pos="0"/>
        </w:tabs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W orzecznictwie przez pojęcie „treść oferty” należy rozumieć deklarowane w ofercie spełnienie wymagań zamawiającego przede wszystkim co do zakresu, ilości, jakości warunków realizacji i innych elementów istotnych dla wykonania przedmiotu zamówienia. Na tak rozumianą treść oferty składa się zarówno formularz ofertowy jak </w:t>
      </w:r>
      <w:r w:rsidRPr="00F257F7">
        <w:rPr>
          <w:rFonts w:cs="Calibri"/>
          <w:sz w:val="20"/>
          <w:szCs w:val="20"/>
        </w:rPr>
        <w:lastRenderedPageBreak/>
        <w:t>i wszystkie dokumenty dookreślające i precyzujące zobowiązanie wykonawcy dotyczące przedmiotu oraz zakresu lub wielkości zamówienia, składane wraz z formularzem ofertowym.</w:t>
      </w:r>
    </w:p>
    <w:p w:rsidR="00F257F7" w:rsidRPr="00F257F7" w:rsidRDefault="00F257F7" w:rsidP="00F257F7">
      <w:pPr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Pon</w:t>
      </w:r>
      <w:r w:rsidR="007F643D">
        <w:rPr>
          <w:rFonts w:cs="Calibri"/>
          <w:sz w:val="20"/>
          <w:szCs w:val="20"/>
        </w:rPr>
        <w:t>ieważ Zamawiający załącznik nr 5</w:t>
      </w:r>
      <w:r w:rsidRPr="00F257F7">
        <w:rPr>
          <w:rFonts w:cs="Calibri"/>
          <w:sz w:val="20"/>
          <w:szCs w:val="20"/>
        </w:rPr>
        <w:t xml:space="preserve"> do SIWZ podniósł do rangi istotnego elementu treści oferty i wymagał skonkretyzowania jakie </w:t>
      </w:r>
      <w:r w:rsidR="007F643D">
        <w:rPr>
          <w:rFonts w:cs="Calibri"/>
          <w:sz w:val="20"/>
          <w:szCs w:val="20"/>
        </w:rPr>
        <w:t>materiały</w:t>
      </w:r>
      <w:r w:rsidRPr="00F257F7">
        <w:rPr>
          <w:rFonts w:cs="Calibri"/>
          <w:sz w:val="20"/>
          <w:szCs w:val="20"/>
        </w:rPr>
        <w:t xml:space="preserve"> zostały ujęte w wycenie w ramach składanej oferty oraz wymagał aby załącznik ten bezwzględnie dołączyć do Oferty – nie może tu znaleźć zastosowanie art. 26 ust. 3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 xml:space="preserve"> dotyczący wezwania Wykonawcy do uzupełnienia dokumentów, gdyż uzupełnienie w tym trybie prowadziłoby do obejścia zakazu zmiany treści oferty, o którym mowa w art. 87 ust. 1 zdanie 2 ustawy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>.</w:t>
      </w:r>
    </w:p>
    <w:p w:rsidR="00F257F7" w:rsidRPr="00F257F7" w:rsidRDefault="00F257F7" w:rsidP="00F257F7">
      <w:pPr>
        <w:spacing w:after="120" w:line="288" w:lineRule="auto"/>
        <w:jc w:val="both"/>
        <w:rPr>
          <w:rFonts w:cs="Calibri"/>
          <w:sz w:val="20"/>
          <w:szCs w:val="20"/>
          <w:shd w:val="clear" w:color="auto" w:fill="FFFFFF"/>
        </w:rPr>
      </w:pPr>
      <w:r w:rsidRPr="00F257F7">
        <w:rPr>
          <w:rFonts w:cs="Calibri"/>
          <w:sz w:val="20"/>
          <w:szCs w:val="20"/>
        </w:rPr>
        <w:t xml:space="preserve">Bezspornym jest również fakt, że kreowanie treści oferty po upływie terminu składania ofert i publicznym jej otwarciu narusza naczelną zasadę </w:t>
      </w:r>
      <w:r w:rsidRPr="00F257F7">
        <w:rPr>
          <w:rFonts w:cs="Calibri"/>
          <w:sz w:val="20"/>
          <w:szCs w:val="20"/>
          <w:shd w:val="clear" w:color="auto" w:fill="FFFFFF"/>
        </w:rPr>
        <w:t>systemu zamówień publicznych, tj. zasadę uczciwej konkurencji i równego traktowania wykonawców.</w:t>
      </w:r>
    </w:p>
    <w:p w:rsidR="00F257F7" w:rsidRPr="00F257F7" w:rsidRDefault="00F257F7" w:rsidP="00F257F7">
      <w:pPr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W związku z powyższym Zamawiający postanowił jak na wstępie.</w:t>
      </w:r>
    </w:p>
    <w:p w:rsidR="00F257F7" w:rsidRPr="00F257F7" w:rsidRDefault="00F257F7" w:rsidP="00F257F7">
      <w:pPr>
        <w:jc w:val="both"/>
        <w:rPr>
          <w:rFonts w:cs="Calibri"/>
          <w:sz w:val="20"/>
          <w:szCs w:val="20"/>
        </w:rPr>
      </w:pPr>
      <w:r w:rsidRPr="00F257F7">
        <w:rPr>
          <w:rFonts w:cs="Calibri"/>
          <w:b/>
          <w:sz w:val="20"/>
          <w:szCs w:val="20"/>
        </w:rPr>
        <w:t>Oferta 2</w:t>
      </w:r>
      <w:r w:rsidRPr="00F257F7">
        <w:rPr>
          <w:rFonts w:cs="Calibri"/>
          <w:sz w:val="20"/>
          <w:szCs w:val="20"/>
        </w:rPr>
        <w:t xml:space="preserve"> – </w:t>
      </w:r>
      <w:r w:rsidRPr="00F257F7">
        <w:rPr>
          <w:rFonts w:cs="Calibri"/>
          <w:sz w:val="20"/>
          <w:szCs w:val="20"/>
        </w:rPr>
        <w:t>Przedsiębiorstwo Remontowo-Budowlane ELBUD</w:t>
      </w:r>
      <w:r>
        <w:rPr>
          <w:rFonts w:cs="Calibri"/>
          <w:sz w:val="20"/>
          <w:szCs w:val="20"/>
        </w:rPr>
        <w:t xml:space="preserve"> </w:t>
      </w:r>
      <w:r w:rsidRPr="00F257F7">
        <w:rPr>
          <w:rFonts w:cs="Calibri"/>
          <w:sz w:val="20"/>
          <w:szCs w:val="20"/>
        </w:rPr>
        <w:t>Mariusz Nowak</w:t>
      </w:r>
      <w:r>
        <w:rPr>
          <w:rFonts w:cs="Calibri"/>
          <w:sz w:val="20"/>
          <w:szCs w:val="20"/>
        </w:rPr>
        <w:t xml:space="preserve">, </w:t>
      </w:r>
      <w:r w:rsidRPr="00F257F7">
        <w:rPr>
          <w:rFonts w:cs="Calibri"/>
          <w:sz w:val="20"/>
          <w:szCs w:val="20"/>
        </w:rPr>
        <w:t>Kaczki, ul. Słoneczna 14</w:t>
      </w:r>
      <w:r>
        <w:rPr>
          <w:rFonts w:cs="Calibri"/>
          <w:sz w:val="20"/>
          <w:szCs w:val="20"/>
        </w:rPr>
        <w:t xml:space="preserve">, </w:t>
      </w:r>
      <w:r w:rsidRPr="00F257F7">
        <w:rPr>
          <w:rFonts w:cs="Calibri"/>
          <w:sz w:val="20"/>
          <w:szCs w:val="20"/>
        </w:rPr>
        <w:t>83-034 Trąbki Wielkie</w:t>
      </w:r>
      <w:r>
        <w:rPr>
          <w:rFonts w:cs="Calibri"/>
          <w:sz w:val="20"/>
          <w:szCs w:val="20"/>
        </w:rPr>
        <w:t xml:space="preserve"> </w:t>
      </w:r>
      <w:r w:rsidRPr="00F257F7">
        <w:rPr>
          <w:rFonts w:cs="Calibri"/>
          <w:b/>
          <w:sz w:val="20"/>
          <w:szCs w:val="20"/>
        </w:rPr>
        <w:t>została odrzucona</w:t>
      </w:r>
      <w:r w:rsidRPr="00F257F7">
        <w:rPr>
          <w:rFonts w:cs="Calibri"/>
          <w:sz w:val="20"/>
          <w:szCs w:val="20"/>
        </w:rPr>
        <w:t xml:space="preserve"> na podstawie art. 89 ust. 1 pkt. 2 ustawy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 xml:space="preserve">.  tj. treść oferty nie odpowiada treści specyfikacji istotnych warunków zamówienia. </w:t>
      </w:r>
    </w:p>
    <w:p w:rsidR="00F257F7" w:rsidRPr="00F257F7" w:rsidRDefault="00F257F7" w:rsidP="00F257F7">
      <w:pPr>
        <w:tabs>
          <w:tab w:val="left" w:pos="0"/>
        </w:tabs>
        <w:spacing w:line="288" w:lineRule="auto"/>
        <w:ind w:right="146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Zamawiający po dokonaniu weryfikacji i oceny zaoferowanych w ramach składanej oferty produktów pod względem ich zgodności z  zapisami SIWZ stwierdza, że w niżej wymienionych pozycjach produkty te są niezgodne z opisem przedmiotu zamówienia:</w:t>
      </w:r>
    </w:p>
    <w:p w:rsidR="00F257F7" w:rsidRPr="00F257F7" w:rsidRDefault="00F257F7" w:rsidP="00F257F7">
      <w:pPr>
        <w:spacing w:after="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Załą</w:t>
      </w:r>
      <w:r>
        <w:rPr>
          <w:rFonts w:cs="Calibri"/>
          <w:sz w:val="20"/>
          <w:szCs w:val="20"/>
        </w:rPr>
        <w:t>cznik nr 5</w:t>
      </w:r>
      <w:r w:rsidRPr="00F257F7">
        <w:rPr>
          <w:rFonts w:cs="Calibri"/>
          <w:sz w:val="20"/>
          <w:szCs w:val="20"/>
        </w:rPr>
        <w:t xml:space="preserve"> do SIWZ – stanowiący załącznik </w:t>
      </w:r>
      <w:r>
        <w:rPr>
          <w:rFonts w:cs="Calibri"/>
          <w:sz w:val="20"/>
          <w:szCs w:val="20"/>
        </w:rPr>
        <w:t xml:space="preserve">do </w:t>
      </w:r>
      <w:r w:rsidRPr="00F257F7">
        <w:rPr>
          <w:rFonts w:cs="Calibri"/>
          <w:sz w:val="20"/>
          <w:szCs w:val="20"/>
        </w:rPr>
        <w:t>oferty:</w:t>
      </w:r>
    </w:p>
    <w:p w:rsidR="00F257F7" w:rsidRPr="00F257F7" w:rsidRDefault="007F643D" w:rsidP="00F257F7">
      <w:pPr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</w:t>
      </w:r>
      <w:r w:rsidR="00F257F7" w:rsidRPr="00F257F7">
        <w:rPr>
          <w:rFonts w:cs="Calibri"/>
          <w:sz w:val="20"/>
          <w:szCs w:val="20"/>
        </w:rPr>
        <w:t xml:space="preserve"> złożonej Ofercie Wykonawca oświadczył, iż do produkcji mebli użyje następujących </w:t>
      </w:r>
      <w:r w:rsidR="00F257F7">
        <w:rPr>
          <w:rFonts w:cs="Calibri"/>
          <w:sz w:val="20"/>
          <w:szCs w:val="20"/>
        </w:rPr>
        <w:t>materiałów i s</w:t>
      </w:r>
      <w:r w:rsidR="00F257F7" w:rsidRPr="00F257F7">
        <w:rPr>
          <w:rFonts w:cs="Calibri"/>
          <w:sz w:val="20"/>
          <w:szCs w:val="20"/>
        </w:rPr>
        <w:t>urowców, które zostały ujęte w wycenie oferty:</w:t>
      </w:r>
    </w:p>
    <w:p w:rsidR="00BB5149" w:rsidRPr="00F257F7" w:rsidRDefault="00BB5149" w:rsidP="00F257F7">
      <w:pPr>
        <w:spacing w:after="0"/>
        <w:ind w:firstLine="567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- w poz. 1 tabeli, Wykonawca oferuje zawias do drzwi produkcji firmy Blum: Moduł 91M2550 z prowadnikiem 193L8100 (poprawnie </w:t>
      </w:r>
      <w:proofErr w:type="spellStart"/>
      <w:r w:rsidRPr="00F257F7">
        <w:rPr>
          <w:rFonts w:cs="Calibri"/>
          <w:sz w:val="20"/>
          <w:szCs w:val="20"/>
        </w:rPr>
        <w:t>Modul</w:t>
      </w:r>
      <w:proofErr w:type="spellEnd"/>
      <w:r w:rsidRPr="00F257F7">
        <w:rPr>
          <w:rFonts w:cs="Calibri"/>
          <w:sz w:val="20"/>
          <w:szCs w:val="20"/>
        </w:rPr>
        <w:t>). Zgodnie z katalogiem przywołanej firmy, oferowany zawisa może być zastosowany tylko do montażu drzwi nakładanych. Do wykonania szafki z poz. 1a (opis przedmiotu zamówienia) Zamawiający wymagał zastosowania zawiasu do drzwi równoległych. Oferowany zawias nie spełnia tego wymogu.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- w poz. 3 tabeli, Wykonawca oferuje prowadnice z metalowymi bokami szuflad - </w:t>
      </w:r>
      <w:proofErr w:type="spellStart"/>
      <w:r w:rsidRPr="00F257F7">
        <w:rPr>
          <w:rFonts w:cs="Calibri"/>
          <w:sz w:val="20"/>
          <w:szCs w:val="20"/>
        </w:rPr>
        <w:t>Metabox</w:t>
      </w:r>
      <w:proofErr w:type="spellEnd"/>
      <w:r w:rsidRPr="00F257F7">
        <w:rPr>
          <w:rFonts w:cs="Calibri"/>
          <w:sz w:val="20"/>
          <w:szCs w:val="20"/>
        </w:rPr>
        <w:t xml:space="preserve"> firmy Blum: 320M5000C (długość 500 mm, wysokość 86 mm), 320H5000C (długość 500 mm, wysokość 150 mm).   Zgodnie z postawionym wymogiem: „Długość prowadnic musi zapewniać maksymalną wielkość szuflady (w module co 5 cm) w zależności od wewnętrznej głębokości korpusu mebla. Głębokość szafek podano w tabeli – rozdział II opisu”, Zamawiający wymagał zastosowania również innych długości prowadnic, które Wykonawca miał wskazać w tabeli. W przypadku zastosowania systemu </w:t>
      </w:r>
      <w:proofErr w:type="spellStart"/>
      <w:r w:rsidRPr="00F257F7">
        <w:rPr>
          <w:rFonts w:cs="Calibri"/>
          <w:sz w:val="20"/>
          <w:szCs w:val="20"/>
        </w:rPr>
        <w:t>Metabox</w:t>
      </w:r>
      <w:proofErr w:type="spellEnd"/>
      <w:r w:rsidRPr="00F257F7">
        <w:rPr>
          <w:rFonts w:cs="Calibri"/>
          <w:sz w:val="20"/>
          <w:szCs w:val="20"/>
        </w:rPr>
        <w:t xml:space="preserve"> będą to prowadnice o długości 550 mm. 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Podobnie Wykonawca nie oferuje pełnego (wymaganego) zakresu długości prowadnic w systemie Standard firmy Blum (prowadnice bez metalowych boków). Zaoferowano tylko dwie konkretne prowadnice: 230M3500 (dł. 350 mm), 230M5000 (dł. 500 mm). Zgodnie z powyżej przytoczonym wymogiem, należy również zastosować prowadnice o długości 450 mm i 550 mm. Brak w swojej ofercie wymaganych długości prowadnic skutkuje błędnym wykonaniem mebli (szuflad). </w:t>
      </w: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 xml:space="preserve">- w poz. 4 tabeli, Wykonawca oferuje zamki meblowe z pojedynczym ryglem produkcji firmy </w:t>
      </w:r>
      <w:proofErr w:type="spellStart"/>
      <w:r w:rsidRPr="00F257F7">
        <w:rPr>
          <w:rFonts w:cs="Calibri"/>
          <w:sz w:val="20"/>
          <w:szCs w:val="20"/>
        </w:rPr>
        <w:t>Häfele</w:t>
      </w:r>
      <w:proofErr w:type="spellEnd"/>
      <w:r w:rsidRPr="00F257F7">
        <w:rPr>
          <w:rFonts w:cs="Calibri"/>
          <w:sz w:val="20"/>
          <w:szCs w:val="20"/>
        </w:rPr>
        <w:t xml:space="preserve"> w systemie SYMO o nr katalogowych: 232.26.610, 232.26.600, 232.25.620. Oferowane zamki nie spełniają postawionego wymogu w opisie przedmiotu zamówienia np. dla poz. 6, 12b, 13a, 14b, 15b. Żaden z zamków nie jest zamkiem baskwilowym ani nie może być użyty do centralnej blokady szuflad w pionie. 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lastRenderedPageBreak/>
        <w:tab/>
        <w:t>- w poz. 5  tabeli, Wykonawca nie spełnił wymogów opisu przedmiotu zamówienia, nie oferując płyty białej  o gr. 16 mm do wykonania den szuflad (metalowe boki prowadnic).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ab/>
        <w:t xml:space="preserve">- w poz. 7  tabeli, Wykonawca oferując blaty HPL podaje konkretnego ich producenta – </w:t>
      </w:r>
      <w:proofErr w:type="spellStart"/>
      <w:r w:rsidRPr="00F257F7">
        <w:rPr>
          <w:rFonts w:cs="Calibri"/>
          <w:sz w:val="20"/>
          <w:szCs w:val="20"/>
        </w:rPr>
        <w:t>Polyrey</w:t>
      </w:r>
      <w:proofErr w:type="spellEnd"/>
      <w:r w:rsidRPr="00F257F7">
        <w:rPr>
          <w:rFonts w:cs="Calibri"/>
          <w:sz w:val="20"/>
          <w:szCs w:val="20"/>
        </w:rPr>
        <w:t xml:space="preserve"> z Francji, nie określa (nie identyfikuje jednoznacznie) danego produktu, tylko dosłownie przywołuje wymagania Zamawiającego postawione w ich opisie. Zgodnie z informacjami zawartymi na stronach internetowych producenta, firma </w:t>
      </w:r>
      <w:proofErr w:type="spellStart"/>
      <w:r w:rsidRPr="00F257F7">
        <w:rPr>
          <w:rFonts w:cs="Calibri"/>
          <w:sz w:val="20"/>
          <w:szCs w:val="20"/>
        </w:rPr>
        <w:t>Polyrey</w:t>
      </w:r>
      <w:proofErr w:type="spellEnd"/>
      <w:r w:rsidRPr="00F257F7">
        <w:rPr>
          <w:rFonts w:cs="Calibri"/>
          <w:sz w:val="20"/>
          <w:szCs w:val="20"/>
        </w:rPr>
        <w:t xml:space="preserve"> produkuje laminaty kompaktowe w co najmniej trzech rodzajach: </w:t>
      </w:r>
      <w:proofErr w:type="spellStart"/>
      <w:r w:rsidRPr="00F257F7">
        <w:rPr>
          <w:rFonts w:cs="Calibri"/>
          <w:sz w:val="20"/>
          <w:szCs w:val="20"/>
        </w:rPr>
        <w:t>Reysipur</w:t>
      </w:r>
      <w:proofErr w:type="spellEnd"/>
      <w:r w:rsidRPr="00F257F7">
        <w:rPr>
          <w:rFonts w:cs="Calibri"/>
          <w:sz w:val="20"/>
          <w:szCs w:val="20"/>
        </w:rPr>
        <w:t xml:space="preserve">, Monochrom </w:t>
      </w:r>
      <w:proofErr w:type="spellStart"/>
      <w:r w:rsidRPr="00F257F7">
        <w:rPr>
          <w:rFonts w:cs="Calibri"/>
          <w:sz w:val="20"/>
          <w:szCs w:val="20"/>
        </w:rPr>
        <w:t>Vibration</w:t>
      </w:r>
      <w:proofErr w:type="spellEnd"/>
      <w:r w:rsidRPr="00F257F7">
        <w:rPr>
          <w:rFonts w:cs="Calibri"/>
          <w:sz w:val="20"/>
          <w:szCs w:val="20"/>
        </w:rPr>
        <w:t xml:space="preserve"> Compact, </w:t>
      </w:r>
      <w:proofErr w:type="spellStart"/>
      <w:r w:rsidRPr="00F257F7">
        <w:rPr>
          <w:rFonts w:cs="Calibri"/>
          <w:sz w:val="20"/>
          <w:szCs w:val="20"/>
        </w:rPr>
        <w:t>Reysitop</w:t>
      </w:r>
      <w:proofErr w:type="spellEnd"/>
      <w:r w:rsidRPr="00F257F7">
        <w:rPr>
          <w:rFonts w:cs="Calibri"/>
          <w:sz w:val="20"/>
          <w:szCs w:val="20"/>
        </w:rPr>
        <w:t xml:space="preserve">, każdy w różnej kolorystyce. </w:t>
      </w:r>
      <w:proofErr w:type="spellStart"/>
      <w:r w:rsidRPr="00F257F7">
        <w:rPr>
          <w:rFonts w:cs="Calibri"/>
          <w:sz w:val="20"/>
          <w:szCs w:val="20"/>
        </w:rPr>
        <w:t>Reysipur</w:t>
      </w:r>
      <w:proofErr w:type="spellEnd"/>
      <w:r w:rsidRPr="00F257F7">
        <w:rPr>
          <w:rFonts w:cs="Calibri"/>
          <w:sz w:val="20"/>
          <w:szCs w:val="20"/>
        </w:rPr>
        <w:t xml:space="preserve"> jest produktem najbardziej odpornym na działanie związków chemicznych, jego powierzchnia nie jest jednak dodatkowo utwardzana. Laminaty kompaktowe są produkowane o maksymalnej gr. 12,5 mm, Zamawiający wymagał gr. 20 mm. 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Z powyższej analizy wynika, iż oferowana firma nie produkuje blatów HPL spełniających wymagania SIWZ.</w:t>
      </w:r>
    </w:p>
    <w:p w:rsidR="00BB5149" w:rsidRPr="00F257F7" w:rsidRDefault="00BB5149" w:rsidP="00BB5149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7F643D" w:rsidRPr="00F257F7" w:rsidRDefault="007F643D" w:rsidP="007F643D">
      <w:pPr>
        <w:tabs>
          <w:tab w:val="left" w:pos="0"/>
        </w:tabs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W orzecznictwie przez pojęcie „treść oferty” należy rozumieć deklarowane w ofercie spełnienie wymagań zamawiającego przede wszystkim co do zakresu, ilości, jakości warunków realizacji i innych elementów istotnych dla wykonania przedmiotu zamówienia. Na tak rozumianą treść oferty składa się zarówno formularz ofertowy jak i wszystkie dokumenty dookreślające i precyzujące zobowiązanie wykonawcy dotyczące przedmiotu oraz zakresu lub wielkości zamówienia, składane wraz z formularzem ofertowym.</w:t>
      </w:r>
    </w:p>
    <w:p w:rsidR="007F643D" w:rsidRPr="00F257F7" w:rsidRDefault="007F643D" w:rsidP="007F643D">
      <w:pPr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Pon</w:t>
      </w:r>
      <w:r>
        <w:rPr>
          <w:rFonts w:cs="Calibri"/>
          <w:sz w:val="20"/>
          <w:szCs w:val="20"/>
        </w:rPr>
        <w:t>ieważ Zamawiający załącznik nr 5</w:t>
      </w:r>
      <w:r w:rsidRPr="00F257F7">
        <w:rPr>
          <w:rFonts w:cs="Calibri"/>
          <w:sz w:val="20"/>
          <w:szCs w:val="20"/>
        </w:rPr>
        <w:t xml:space="preserve"> do SIWZ podniósł do rangi istotnego elementu treści oferty i wymagał skonkretyzowania jakie </w:t>
      </w:r>
      <w:r>
        <w:rPr>
          <w:rFonts w:cs="Calibri"/>
          <w:sz w:val="20"/>
          <w:szCs w:val="20"/>
        </w:rPr>
        <w:t>materiały</w:t>
      </w:r>
      <w:r w:rsidRPr="00F257F7">
        <w:rPr>
          <w:rFonts w:cs="Calibri"/>
          <w:sz w:val="20"/>
          <w:szCs w:val="20"/>
        </w:rPr>
        <w:t xml:space="preserve"> zostały ujęte w wycenie w ramach składanej oferty oraz wymagał aby załącznik ten bezwzględnie dołączyć do Oferty – nie może tu znaleźć zastosowanie art. 26 ust. 3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 xml:space="preserve"> dotyczący wezwania Wykonawcy do uzupełnienia dokumentów, gdyż uzupełnienie w tym trybie prowadziłoby do obejścia zakazu zmiany treści oferty, o którym mowa w art. 87 ust. 1 zdanie 2 ustawy </w:t>
      </w:r>
      <w:proofErr w:type="spellStart"/>
      <w:r w:rsidRPr="00F257F7">
        <w:rPr>
          <w:rFonts w:cs="Calibri"/>
          <w:sz w:val="20"/>
          <w:szCs w:val="20"/>
        </w:rPr>
        <w:t>Pzp</w:t>
      </w:r>
      <w:proofErr w:type="spellEnd"/>
      <w:r w:rsidRPr="00F257F7">
        <w:rPr>
          <w:rFonts w:cs="Calibri"/>
          <w:sz w:val="20"/>
          <w:szCs w:val="20"/>
        </w:rPr>
        <w:t>.</w:t>
      </w:r>
    </w:p>
    <w:p w:rsidR="007F643D" w:rsidRPr="00F257F7" w:rsidRDefault="007F643D" w:rsidP="007F643D">
      <w:pPr>
        <w:spacing w:after="120" w:line="288" w:lineRule="auto"/>
        <w:jc w:val="both"/>
        <w:rPr>
          <w:rFonts w:cs="Calibri"/>
          <w:sz w:val="20"/>
          <w:szCs w:val="20"/>
          <w:shd w:val="clear" w:color="auto" w:fill="FFFFFF"/>
        </w:rPr>
      </w:pPr>
      <w:r w:rsidRPr="00F257F7">
        <w:rPr>
          <w:rFonts w:cs="Calibri"/>
          <w:sz w:val="20"/>
          <w:szCs w:val="20"/>
        </w:rPr>
        <w:t xml:space="preserve">Bezspornym jest również fakt, że kreowanie treści oferty po upływie terminu składania ofert i publicznym jej otwarciu narusza naczelną zasadę </w:t>
      </w:r>
      <w:r w:rsidRPr="00F257F7">
        <w:rPr>
          <w:rFonts w:cs="Calibri"/>
          <w:sz w:val="20"/>
          <w:szCs w:val="20"/>
          <w:shd w:val="clear" w:color="auto" w:fill="FFFFFF"/>
        </w:rPr>
        <w:t>systemu zamówień publicznych, tj. zasadę uczciwej konkurencji i równego traktowania wykonawców.</w:t>
      </w:r>
    </w:p>
    <w:p w:rsidR="007F643D" w:rsidRPr="00F257F7" w:rsidRDefault="007F643D" w:rsidP="007F643D">
      <w:pPr>
        <w:spacing w:after="120" w:line="288" w:lineRule="auto"/>
        <w:jc w:val="both"/>
        <w:rPr>
          <w:rFonts w:cs="Calibri"/>
          <w:sz w:val="20"/>
          <w:szCs w:val="20"/>
        </w:rPr>
      </w:pPr>
      <w:r w:rsidRPr="00F257F7">
        <w:rPr>
          <w:rFonts w:cs="Calibri"/>
          <w:sz w:val="20"/>
          <w:szCs w:val="20"/>
        </w:rPr>
        <w:t>W związku z powyższym Zamawiający postanowił jak na wstępie.</w:t>
      </w: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ind w:firstLine="708"/>
        <w:jc w:val="both"/>
        <w:rPr>
          <w:rFonts w:cs="Calibri"/>
          <w:sz w:val="20"/>
          <w:szCs w:val="20"/>
        </w:rPr>
      </w:pPr>
    </w:p>
    <w:p w:rsidR="00BB5149" w:rsidRPr="00F257F7" w:rsidRDefault="00BB5149" w:rsidP="00BB5149">
      <w:pPr>
        <w:spacing w:after="0"/>
        <w:jc w:val="both"/>
        <w:rPr>
          <w:rFonts w:cs="Calibri"/>
          <w:sz w:val="20"/>
          <w:szCs w:val="20"/>
        </w:rPr>
      </w:pPr>
    </w:p>
    <w:p w:rsidR="00F01FC1" w:rsidRPr="005150D4" w:rsidRDefault="00F01FC1" w:rsidP="007F643D">
      <w:pPr>
        <w:pStyle w:val="Tekstpodstawowy2"/>
        <w:spacing w:after="0" w:line="240" w:lineRule="auto"/>
        <w:jc w:val="both"/>
        <w:rPr>
          <w:bCs/>
          <w:sz w:val="20"/>
          <w:szCs w:val="20"/>
        </w:rPr>
      </w:pPr>
    </w:p>
    <w:p w:rsidR="007F643D" w:rsidRPr="007F643D" w:rsidRDefault="00F01FC1" w:rsidP="007F643D">
      <w:pPr>
        <w:spacing w:after="0"/>
        <w:rPr>
          <w:rFonts w:cs="Calibri"/>
          <w:i/>
          <w:sz w:val="16"/>
          <w:szCs w:val="16"/>
        </w:rPr>
      </w:pPr>
      <w:r w:rsidRPr="005150D4">
        <w:rPr>
          <w:rFonts w:ascii="Arial Narrow" w:hAnsi="Arial Narrow" w:cs="Arial"/>
          <w:i/>
          <w:sz w:val="20"/>
          <w:szCs w:val="20"/>
        </w:rPr>
        <w:t xml:space="preserve">    </w:t>
      </w:r>
      <w:r w:rsidRPr="005150D4">
        <w:rPr>
          <w:rFonts w:ascii="Arial Narrow" w:hAnsi="Arial Narrow" w:cs="Arial"/>
          <w:i/>
          <w:sz w:val="20"/>
          <w:szCs w:val="20"/>
        </w:rPr>
        <w:tab/>
      </w:r>
      <w:r w:rsidRPr="005150D4">
        <w:rPr>
          <w:rFonts w:ascii="Arial Narrow" w:hAnsi="Arial Narrow" w:cs="Arial"/>
          <w:i/>
          <w:sz w:val="20"/>
          <w:szCs w:val="20"/>
        </w:rPr>
        <w:tab/>
      </w:r>
      <w:r w:rsidR="007F643D"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</w:t>
      </w:r>
      <w:r w:rsidR="007F643D">
        <w:rPr>
          <w:rFonts w:cs="Calibri"/>
          <w:i/>
          <w:sz w:val="16"/>
          <w:szCs w:val="16"/>
        </w:rPr>
        <w:t xml:space="preserve">                             </w:t>
      </w:r>
      <w:r w:rsidR="007F643D" w:rsidRPr="007F643D">
        <w:rPr>
          <w:rFonts w:cs="Calibri"/>
          <w:i/>
          <w:sz w:val="16"/>
          <w:szCs w:val="16"/>
        </w:rPr>
        <w:t xml:space="preserve">   Z up. Kanclerza</w:t>
      </w:r>
      <w:r w:rsidR="007F643D" w:rsidRPr="007F643D">
        <w:rPr>
          <w:rFonts w:cs="Calibri"/>
          <w:i/>
          <w:sz w:val="16"/>
          <w:szCs w:val="16"/>
        </w:rPr>
        <w:t xml:space="preserve"> </w:t>
      </w:r>
      <w:r w:rsidR="007F643D" w:rsidRPr="007F643D">
        <w:rPr>
          <w:rFonts w:cs="Calibri"/>
          <w:i/>
          <w:sz w:val="16"/>
          <w:szCs w:val="16"/>
        </w:rPr>
        <w:t xml:space="preserve"> Marka Langowskiego</w:t>
      </w:r>
    </w:p>
    <w:p w:rsidR="007F643D" w:rsidRP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</w:t>
      </w:r>
      <w:r w:rsidRPr="007F643D">
        <w:rPr>
          <w:rFonts w:cs="Calibri"/>
          <w:i/>
          <w:sz w:val="16"/>
          <w:szCs w:val="16"/>
        </w:rPr>
        <w:t xml:space="preserve">                             </w:t>
      </w:r>
      <w:r w:rsidRPr="007F643D">
        <w:rPr>
          <w:rFonts w:cs="Calibri"/>
          <w:i/>
          <w:sz w:val="16"/>
          <w:szCs w:val="16"/>
        </w:rPr>
        <w:t xml:space="preserve">       </w:t>
      </w:r>
      <w:r>
        <w:rPr>
          <w:rFonts w:cs="Calibri"/>
          <w:i/>
          <w:sz w:val="16"/>
          <w:szCs w:val="16"/>
        </w:rPr>
        <w:t xml:space="preserve">                                      </w:t>
      </w:r>
      <w:r w:rsidRPr="007F643D">
        <w:rPr>
          <w:rFonts w:cs="Calibri"/>
          <w:i/>
          <w:sz w:val="16"/>
          <w:szCs w:val="16"/>
        </w:rPr>
        <w:t xml:space="preserve">  </w:t>
      </w:r>
      <w:bookmarkStart w:id="0" w:name="_GoBack"/>
      <w:r w:rsidRPr="007F643D">
        <w:rPr>
          <w:rFonts w:cs="Calibri"/>
          <w:i/>
          <w:sz w:val="16"/>
          <w:szCs w:val="16"/>
        </w:rPr>
        <w:t>/-/</w:t>
      </w:r>
      <w:bookmarkEnd w:id="0"/>
    </w:p>
    <w:p w:rsidR="007F643D" w:rsidRP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cs="Calibri"/>
          <w:i/>
          <w:sz w:val="16"/>
          <w:szCs w:val="16"/>
        </w:rPr>
        <w:t xml:space="preserve">                                     </w:t>
      </w:r>
      <w:r w:rsidRPr="007F643D">
        <w:rPr>
          <w:rFonts w:cs="Calibri"/>
          <w:i/>
          <w:sz w:val="16"/>
          <w:szCs w:val="16"/>
        </w:rPr>
        <w:t xml:space="preserve">Paweł </w:t>
      </w:r>
      <w:proofErr w:type="spellStart"/>
      <w:r w:rsidRPr="007F643D">
        <w:rPr>
          <w:rFonts w:cs="Calibri"/>
          <w:i/>
          <w:sz w:val="16"/>
          <w:szCs w:val="16"/>
        </w:rPr>
        <w:t>Zdrodowski</w:t>
      </w:r>
      <w:proofErr w:type="spellEnd"/>
    </w:p>
    <w:p w:rsidR="007F643D" w:rsidRPr="007F643D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bCs/>
          <w:i/>
          <w:sz w:val="16"/>
          <w:szCs w:val="16"/>
        </w:rPr>
      </w:pPr>
      <w:r w:rsidRPr="007F643D">
        <w:rPr>
          <w:rFonts w:cs="Calibri"/>
          <w:i/>
          <w:sz w:val="16"/>
          <w:szCs w:val="16"/>
        </w:rPr>
        <w:t xml:space="preserve">                                                                                                   </w:t>
      </w:r>
      <w:r w:rsidRPr="007F643D">
        <w:rPr>
          <w:rFonts w:cs="Calibri"/>
          <w:i/>
          <w:sz w:val="16"/>
          <w:szCs w:val="16"/>
        </w:rPr>
        <w:t xml:space="preserve">                 </w:t>
      </w:r>
      <w:r>
        <w:rPr>
          <w:rFonts w:cs="Calibri"/>
          <w:i/>
          <w:sz w:val="16"/>
          <w:szCs w:val="16"/>
        </w:rPr>
        <w:t xml:space="preserve">                                   </w:t>
      </w:r>
      <w:r w:rsidRPr="007F643D">
        <w:rPr>
          <w:rFonts w:cs="Calibri"/>
          <w:i/>
          <w:sz w:val="16"/>
          <w:szCs w:val="16"/>
        </w:rPr>
        <w:t xml:space="preserve"> </w:t>
      </w:r>
      <w:r w:rsidRPr="007F643D">
        <w:rPr>
          <w:rFonts w:cs="Calibri"/>
          <w:i/>
          <w:sz w:val="16"/>
          <w:szCs w:val="16"/>
        </w:rPr>
        <w:t xml:space="preserve">Z-ca Kanclerza- </w:t>
      </w:r>
      <w:hyperlink r:id="rId8" w:history="1">
        <w:r w:rsidRPr="007F643D">
          <w:rPr>
            <w:rFonts w:cs="Calibri"/>
            <w:bCs/>
            <w:i/>
            <w:sz w:val="16"/>
            <w:szCs w:val="16"/>
          </w:rPr>
          <w:t>Dyrektor ds. Infrastruktury</w:t>
        </w:r>
      </w:hyperlink>
    </w:p>
    <w:p w:rsidR="007F643D" w:rsidRPr="007B1B3C" w:rsidRDefault="007F643D" w:rsidP="007F643D">
      <w:pPr>
        <w:tabs>
          <w:tab w:val="left" w:pos="1352"/>
          <w:tab w:val="right" w:pos="9299"/>
        </w:tabs>
        <w:spacing w:after="0"/>
        <w:rPr>
          <w:rFonts w:cs="Calibri"/>
          <w:i/>
          <w:sz w:val="20"/>
          <w:szCs w:val="20"/>
        </w:rPr>
      </w:pPr>
    </w:p>
    <w:p w:rsidR="007F643D" w:rsidRDefault="007F643D" w:rsidP="007F643D">
      <w:pPr>
        <w:spacing w:after="0"/>
        <w:rPr>
          <w:rFonts w:cs="Calibri"/>
          <w:i/>
          <w:sz w:val="20"/>
          <w:szCs w:val="20"/>
        </w:rPr>
      </w:pPr>
    </w:p>
    <w:p w:rsidR="007F643D" w:rsidRPr="007B1B3C" w:rsidRDefault="007F643D" w:rsidP="007F643D">
      <w:pPr>
        <w:rPr>
          <w:rFonts w:cs="Calibri"/>
          <w:i/>
          <w:sz w:val="18"/>
          <w:szCs w:val="18"/>
        </w:rPr>
      </w:pPr>
      <w:r w:rsidRPr="007B1B3C">
        <w:rPr>
          <w:rFonts w:cs="Calibri"/>
          <w:i/>
          <w:sz w:val="18"/>
          <w:szCs w:val="18"/>
        </w:rPr>
        <w:t xml:space="preserve">Sprawę prowadzi: </w:t>
      </w:r>
      <w:r>
        <w:rPr>
          <w:rFonts w:cs="Calibri"/>
          <w:i/>
          <w:sz w:val="18"/>
          <w:szCs w:val="18"/>
        </w:rPr>
        <w:t>Dagmara Żukowska</w:t>
      </w:r>
    </w:p>
    <w:p w:rsidR="00B31E84" w:rsidRPr="00706D3E" w:rsidRDefault="00B31E84" w:rsidP="007F643D">
      <w:pPr>
        <w:spacing w:after="0"/>
        <w:jc w:val="both"/>
      </w:pPr>
    </w:p>
    <w:sectPr w:rsidR="00B31E84" w:rsidRPr="00706D3E" w:rsidSect="005D6C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94" w:rsidRDefault="00F80D94" w:rsidP="000A396A">
      <w:pPr>
        <w:spacing w:after="0" w:line="240" w:lineRule="auto"/>
      </w:pPr>
      <w:r>
        <w:separator/>
      </w:r>
    </w:p>
  </w:endnote>
  <w:end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94" w:rsidRDefault="00F80D94" w:rsidP="000A396A">
      <w:pPr>
        <w:spacing w:after="0" w:line="240" w:lineRule="auto"/>
      </w:pPr>
      <w:r>
        <w:separator/>
      </w:r>
    </w:p>
  </w:footnote>
  <w:footnote w:type="continuationSeparator" w:id="0">
    <w:p w:rsidR="00F80D94" w:rsidRDefault="00F80D9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71BF04FB"/>
    <w:multiLevelType w:val="hybridMultilevel"/>
    <w:tmpl w:val="29C6E798"/>
    <w:lvl w:ilvl="0" w:tplc="E1202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3204F0"/>
    <w:rsid w:val="00365D10"/>
    <w:rsid w:val="003921AF"/>
    <w:rsid w:val="00392C41"/>
    <w:rsid w:val="003D298F"/>
    <w:rsid w:val="004C14CB"/>
    <w:rsid w:val="00550603"/>
    <w:rsid w:val="00566180"/>
    <w:rsid w:val="005862F3"/>
    <w:rsid w:val="005D6C67"/>
    <w:rsid w:val="005E23AA"/>
    <w:rsid w:val="00615D95"/>
    <w:rsid w:val="00691B20"/>
    <w:rsid w:val="006A4DF5"/>
    <w:rsid w:val="006D7D77"/>
    <w:rsid w:val="00706D3E"/>
    <w:rsid w:val="00743BFA"/>
    <w:rsid w:val="007C79C6"/>
    <w:rsid w:val="007F643D"/>
    <w:rsid w:val="008B47B3"/>
    <w:rsid w:val="008C39AE"/>
    <w:rsid w:val="00900B2E"/>
    <w:rsid w:val="00904FD2"/>
    <w:rsid w:val="00934119"/>
    <w:rsid w:val="009A69DE"/>
    <w:rsid w:val="009F20EF"/>
    <w:rsid w:val="00A252C3"/>
    <w:rsid w:val="00AD46FB"/>
    <w:rsid w:val="00AE273E"/>
    <w:rsid w:val="00B31E84"/>
    <w:rsid w:val="00B676E4"/>
    <w:rsid w:val="00B77CC9"/>
    <w:rsid w:val="00B844A3"/>
    <w:rsid w:val="00BB5149"/>
    <w:rsid w:val="00BC68AD"/>
    <w:rsid w:val="00BE7511"/>
    <w:rsid w:val="00DC46E4"/>
    <w:rsid w:val="00E02042"/>
    <w:rsid w:val="00E4349A"/>
    <w:rsid w:val="00E60550"/>
    <w:rsid w:val="00EA3AF2"/>
    <w:rsid w:val="00F01FC1"/>
    <w:rsid w:val="00F257F7"/>
    <w:rsid w:val="00F80D94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BA8A1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01FC1"/>
    <w:pPr>
      <w:suppressAutoHyphens/>
      <w:spacing w:after="120" w:line="480" w:lineRule="auto"/>
    </w:pPr>
    <w:rPr>
      <w:rFonts w:eastAsia="Calibri" w:cs="Calibri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1FC1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51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B5149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B5149"/>
    <w:pPr>
      <w:ind w:left="720"/>
      <w:contextualSpacing/>
    </w:pPr>
    <w:rPr>
      <w:rFonts w:eastAsia="Calibri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4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gumed.edu.pl/units/22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C6228-B37D-4AE9-93F9-99904F23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1653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5</cp:revision>
  <cp:lastPrinted>2020-06-17T09:55:00Z</cp:lastPrinted>
  <dcterms:created xsi:type="dcterms:W3CDTF">2020-06-16T12:18:00Z</dcterms:created>
  <dcterms:modified xsi:type="dcterms:W3CDTF">2020-06-17T10:21:00Z</dcterms:modified>
</cp:coreProperties>
</file>