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DB" w:rsidRPr="001E2D8B" w:rsidRDefault="006131DB" w:rsidP="001E2D8B">
      <w:pPr>
        <w:spacing w:after="0" w:line="240" w:lineRule="auto"/>
        <w:jc w:val="right"/>
        <w:rPr>
          <w:rFonts w:ascii="Calibri" w:hAnsi="Calibri" w:cs="Arial"/>
          <w:sz w:val="20"/>
          <w:szCs w:val="20"/>
        </w:rPr>
      </w:pPr>
      <w:r w:rsidRPr="001E2D8B">
        <w:rPr>
          <w:rFonts w:ascii="Calibri" w:hAnsi="Calibri" w:cs="Arial"/>
          <w:sz w:val="20"/>
          <w:szCs w:val="20"/>
        </w:rPr>
        <w:t xml:space="preserve">Gdańsk, dnia </w:t>
      </w:r>
      <w:r w:rsidR="00F2210E">
        <w:rPr>
          <w:rFonts w:ascii="Calibri" w:hAnsi="Calibri" w:cs="Arial"/>
          <w:sz w:val="20"/>
          <w:szCs w:val="20"/>
        </w:rPr>
        <w:t>01.06</w:t>
      </w:r>
      <w:r w:rsidRPr="001E2D8B">
        <w:rPr>
          <w:rFonts w:ascii="Calibri" w:hAnsi="Calibri" w:cs="Arial"/>
          <w:sz w:val="20"/>
          <w:szCs w:val="20"/>
        </w:rPr>
        <w:t xml:space="preserve">.2020 r. </w:t>
      </w:r>
    </w:p>
    <w:p w:rsidR="006131DB" w:rsidRPr="001E2D8B" w:rsidRDefault="006131DB" w:rsidP="001E2D8B">
      <w:pPr>
        <w:spacing w:after="0" w:line="240" w:lineRule="auto"/>
        <w:rPr>
          <w:rFonts w:ascii="Calibri" w:hAnsi="Calibri" w:cs="Arial"/>
          <w:b/>
          <w:sz w:val="18"/>
          <w:szCs w:val="20"/>
        </w:rPr>
      </w:pPr>
    </w:p>
    <w:p w:rsidR="00851980" w:rsidRDefault="006131DB" w:rsidP="001E2D8B">
      <w:pPr>
        <w:spacing w:after="0" w:line="240" w:lineRule="auto"/>
        <w:jc w:val="center"/>
        <w:rPr>
          <w:rFonts w:ascii="Calibri" w:hAnsi="Calibri" w:cs="Arial"/>
          <w:b/>
          <w:sz w:val="20"/>
        </w:rPr>
      </w:pPr>
      <w:r w:rsidRPr="001E2D8B">
        <w:rPr>
          <w:rFonts w:ascii="Calibri" w:hAnsi="Calibri" w:cs="Arial"/>
          <w:b/>
          <w:sz w:val="20"/>
        </w:rPr>
        <w:t xml:space="preserve">Zawiadomienie o </w:t>
      </w:r>
      <w:r w:rsidR="00F2210E">
        <w:rPr>
          <w:rFonts w:ascii="Calibri" w:hAnsi="Calibri" w:cs="Arial"/>
          <w:b/>
          <w:sz w:val="20"/>
        </w:rPr>
        <w:t>wyborze ofert</w:t>
      </w:r>
    </w:p>
    <w:p w:rsidR="006131DB" w:rsidRPr="001E2D8B" w:rsidRDefault="00F2210E" w:rsidP="001E2D8B">
      <w:pPr>
        <w:pStyle w:val="Tekstpodstawowy2"/>
        <w:spacing w:after="0" w:line="240" w:lineRule="auto"/>
        <w:jc w:val="center"/>
        <w:rPr>
          <w:rFonts w:ascii="Calibri" w:hAnsi="Calibri" w:cs="Arial"/>
          <w:sz w:val="14"/>
          <w:szCs w:val="16"/>
        </w:rPr>
      </w:pPr>
      <w:r w:rsidRPr="001E2D8B">
        <w:rPr>
          <w:rFonts w:ascii="Calibri" w:hAnsi="Calibri" w:cs="Arial"/>
          <w:sz w:val="14"/>
          <w:szCs w:val="16"/>
        </w:rPr>
        <w:t xml:space="preserve"> </w:t>
      </w:r>
      <w:r w:rsidR="006131DB" w:rsidRPr="001E2D8B">
        <w:rPr>
          <w:rFonts w:ascii="Calibri" w:hAnsi="Calibri" w:cs="Arial"/>
          <w:sz w:val="14"/>
          <w:szCs w:val="16"/>
        </w:rPr>
        <w:t>(art. 92 ustawy z dnia 29 stycznia 2004 r. - Prawo Zamówień Publicznych</w:t>
      </w:r>
    </w:p>
    <w:p w:rsidR="006131DB" w:rsidRPr="001E2D8B" w:rsidRDefault="006131DB" w:rsidP="001E2D8B">
      <w:pPr>
        <w:spacing w:after="0" w:line="240" w:lineRule="auto"/>
        <w:jc w:val="center"/>
        <w:rPr>
          <w:rFonts w:ascii="Calibri" w:hAnsi="Calibri" w:cs="Arial"/>
          <w:i/>
          <w:sz w:val="14"/>
          <w:szCs w:val="16"/>
        </w:rPr>
      </w:pPr>
      <w:r w:rsidRPr="001E2D8B">
        <w:rPr>
          <w:rFonts w:ascii="Calibri" w:hAnsi="Calibri" w:cs="Arial"/>
          <w:sz w:val="14"/>
          <w:szCs w:val="16"/>
        </w:rPr>
        <w:t>- Dz. U z 2019 r. poz. 1843)</w:t>
      </w:r>
    </w:p>
    <w:p w:rsidR="006131DB" w:rsidRPr="001E2D8B" w:rsidRDefault="006131DB" w:rsidP="001E2D8B">
      <w:pPr>
        <w:spacing w:after="0" w:line="240" w:lineRule="auto"/>
        <w:jc w:val="both"/>
        <w:rPr>
          <w:rFonts w:ascii="Calibri" w:hAnsi="Calibri" w:cs="Arial"/>
          <w:sz w:val="20"/>
        </w:rPr>
      </w:pPr>
    </w:p>
    <w:p w:rsidR="006131DB" w:rsidRPr="00851980" w:rsidRDefault="004C2B0E" w:rsidP="001E2D8B">
      <w:pPr>
        <w:pStyle w:val="Nagwek"/>
        <w:tabs>
          <w:tab w:val="center" w:pos="1134"/>
        </w:tabs>
        <w:jc w:val="both"/>
        <w:rPr>
          <w:rFonts w:ascii="Calibri" w:hAnsi="Calibri" w:cs="Times New Roman"/>
          <w:sz w:val="20"/>
          <w:szCs w:val="20"/>
        </w:rPr>
      </w:pPr>
      <w:r w:rsidRPr="001E2D8B">
        <w:rPr>
          <w:rFonts w:ascii="Calibri" w:hAnsi="Calibri" w:cs="Arial"/>
          <w:sz w:val="20"/>
        </w:rPr>
        <w:t xml:space="preserve">Dotyczy: </w:t>
      </w:r>
      <w:r w:rsidR="006131DB" w:rsidRPr="001E2D8B">
        <w:rPr>
          <w:rFonts w:ascii="Calibri" w:hAnsi="Calibri" w:cs="Arial"/>
          <w:sz w:val="20"/>
        </w:rPr>
        <w:t xml:space="preserve"> postępowaniu o udzielenie zamówienia publicz</w:t>
      </w:r>
      <w:r w:rsidRPr="001E2D8B">
        <w:rPr>
          <w:rFonts w:ascii="Calibri" w:hAnsi="Calibri" w:cs="Arial"/>
          <w:sz w:val="20"/>
        </w:rPr>
        <w:t>nego</w:t>
      </w:r>
      <w:r w:rsidR="006131DB" w:rsidRPr="001E2D8B">
        <w:rPr>
          <w:rFonts w:ascii="Calibri" w:hAnsi="Calibri" w:cs="Arial"/>
          <w:sz w:val="20"/>
        </w:rPr>
        <w:t xml:space="preserve"> nr </w:t>
      </w:r>
      <w:r w:rsidR="006131DB" w:rsidRPr="001E2D8B">
        <w:rPr>
          <w:rFonts w:ascii="Calibri" w:hAnsi="Calibri" w:cs="Calibri"/>
          <w:b/>
          <w:sz w:val="20"/>
        </w:rPr>
        <w:t>ZP/</w:t>
      </w:r>
      <w:r w:rsidR="00851980">
        <w:rPr>
          <w:rFonts w:ascii="Calibri" w:hAnsi="Calibri" w:cs="Calibri"/>
          <w:b/>
          <w:sz w:val="20"/>
        </w:rPr>
        <w:t>31</w:t>
      </w:r>
      <w:r w:rsidR="00CD48CC" w:rsidRPr="001E2D8B">
        <w:rPr>
          <w:rFonts w:ascii="Calibri" w:hAnsi="Calibri" w:cs="Calibri"/>
          <w:b/>
          <w:sz w:val="20"/>
        </w:rPr>
        <w:t xml:space="preserve">/2020 </w:t>
      </w:r>
      <w:r w:rsidRPr="001E2D8B">
        <w:rPr>
          <w:rFonts w:ascii="Calibri" w:hAnsi="Calibri" w:cs="Calibri"/>
          <w:sz w:val="20"/>
        </w:rPr>
        <w:t>na sukcesywną dostawę materiałów biurowych, papieru, tonerów oraz tuszy w 2 pakietach dla potrzeb Gdańskiego Uniwersytetu Medycznego</w:t>
      </w:r>
      <w:r w:rsidR="00851980">
        <w:rPr>
          <w:rFonts w:ascii="Calibri" w:hAnsi="Calibri" w:cs="Calibri"/>
          <w:sz w:val="20"/>
        </w:rPr>
        <w:t xml:space="preserve"> </w:t>
      </w:r>
      <w:r w:rsidR="00851980" w:rsidRPr="003E0A7A">
        <w:rPr>
          <w:rFonts w:ascii="Calibri" w:hAnsi="Calibri" w:cs="Arial"/>
          <w:sz w:val="20"/>
          <w:szCs w:val="20"/>
        </w:rPr>
        <w:t xml:space="preserve">zawiadamia, że w terminie składania ofert </w:t>
      </w:r>
      <w:r w:rsidR="00851980">
        <w:rPr>
          <w:rFonts w:ascii="Calibri" w:hAnsi="Calibri" w:cs="Arial"/>
          <w:sz w:val="20"/>
          <w:szCs w:val="20"/>
        </w:rPr>
        <w:t xml:space="preserve">tj. do dnia </w:t>
      </w:r>
      <w:r w:rsidR="00BA2713">
        <w:rPr>
          <w:rFonts w:ascii="Calibri" w:hAnsi="Calibri" w:cs="Arial"/>
          <w:sz w:val="20"/>
          <w:szCs w:val="20"/>
        </w:rPr>
        <w:t>28.04</w:t>
      </w:r>
      <w:r w:rsidR="00851980">
        <w:rPr>
          <w:rFonts w:ascii="Calibri" w:hAnsi="Calibri" w:cs="Arial"/>
          <w:sz w:val="20"/>
          <w:szCs w:val="20"/>
        </w:rPr>
        <w:t xml:space="preserve">.2020 </w:t>
      </w:r>
      <w:r w:rsidR="00BA2713">
        <w:rPr>
          <w:rFonts w:ascii="Calibri" w:hAnsi="Calibri" w:cs="Arial"/>
          <w:sz w:val="20"/>
          <w:szCs w:val="20"/>
        </w:rPr>
        <w:t xml:space="preserve">r. do godz. 09.00 </w:t>
      </w:r>
      <w:r w:rsidR="00F2210E">
        <w:rPr>
          <w:rFonts w:ascii="Calibri" w:hAnsi="Calibri" w:cs="Arial"/>
          <w:sz w:val="20"/>
          <w:szCs w:val="20"/>
        </w:rPr>
        <w:t xml:space="preserve"> wpłynęło</w:t>
      </w:r>
      <w:r w:rsidR="00372C3D">
        <w:rPr>
          <w:rFonts w:ascii="Calibri" w:hAnsi="Calibri" w:cs="Arial"/>
          <w:sz w:val="20"/>
          <w:szCs w:val="20"/>
        </w:rPr>
        <w:t xml:space="preserve"> </w:t>
      </w:r>
      <w:r w:rsidR="00F2210E">
        <w:rPr>
          <w:rFonts w:ascii="Calibri" w:hAnsi="Calibri" w:cs="Arial"/>
          <w:sz w:val="20"/>
          <w:szCs w:val="20"/>
        </w:rPr>
        <w:t>8</w:t>
      </w:r>
      <w:r w:rsidR="00372C3D">
        <w:rPr>
          <w:rFonts w:ascii="Calibri" w:hAnsi="Calibri" w:cs="Arial"/>
          <w:sz w:val="20"/>
          <w:szCs w:val="20"/>
        </w:rPr>
        <w:t xml:space="preserve"> ofert.</w:t>
      </w:r>
    </w:p>
    <w:p w:rsidR="00F2210E" w:rsidRDefault="00F2210E" w:rsidP="00F2210E">
      <w:pPr>
        <w:autoSpaceDE w:val="0"/>
        <w:autoSpaceDN w:val="0"/>
        <w:adjustRightInd w:val="0"/>
        <w:spacing w:after="0" w:line="240" w:lineRule="auto"/>
        <w:jc w:val="both"/>
        <w:rPr>
          <w:rFonts w:ascii="Calibri" w:hAnsi="Calibri" w:cs="Calibri"/>
          <w:sz w:val="20"/>
        </w:rPr>
      </w:pPr>
    </w:p>
    <w:p w:rsidR="00F2210E" w:rsidRDefault="00F2210E" w:rsidP="0090054E">
      <w:pPr>
        <w:tabs>
          <w:tab w:val="left" w:pos="0"/>
        </w:tabs>
        <w:spacing w:after="0" w:line="240" w:lineRule="auto"/>
        <w:jc w:val="center"/>
        <w:rPr>
          <w:rFonts w:ascii="Calibri" w:hAnsi="Calibri" w:cs="Calibri"/>
          <w:b/>
          <w:sz w:val="20"/>
          <w:szCs w:val="20"/>
        </w:rPr>
      </w:pPr>
      <w:r w:rsidRPr="00F2210E">
        <w:rPr>
          <w:rFonts w:ascii="Calibri" w:hAnsi="Calibri" w:cs="Calibri"/>
          <w:b/>
          <w:sz w:val="20"/>
          <w:szCs w:val="20"/>
        </w:rPr>
        <w:t>Pakiet 1</w:t>
      </w:r>
    </w:p>
    <w:p w:rsidR="00F2210E" w:rsidRPr="00F2210E" w:rsidRDefault="00F2210E" w:rsidP="00F2210E">
      <w:pPr>
        <w:tabs>
          <w:tab w:val="left" w:pos="0"/>
        </w:tabs>
        <w:spacing w:after="0" w:line="240" w:lineRule="auto"/>
        <w:jc w:val="both"/>
        <w:rPr>
          <w:rFonts w:ascii="Calibri" w:hAnsi="Calibri" w:cs="Calibri"/>
          <w:b/>
          <w:sz w:val="20"/>
          <w:szCs w:val="20"/>
        </w:rPr>
      </w:pPr>
    </w:p>
    <w:p w:rsidR="00F2210E" w:rsidRPr="00FA0B64" w:rsidRDefault="00F2210E" w:rsidP="00F2210E">
      <w:pPr>
        <w:tabs>
          <w:tab w:val="left" w:pos="0"/>
        </w:tabs>
        <w:spacing w:after="0" w:line="240" w:lineRule="auto"/>
        <w:jc w:val="both"/>
        <w:rPr>
          <w:rFonts w:ascii="Calibri" w:hAnsi="Calibri" w:cs="Calibri"/>
          <w:sz w:val="20"/>
          <w:szCs w:val="20"/>
        </w:rPr>
      </w:pPr>
      <w:r w:rsidRPr="00FA0B64">
        <w:rPr>
          <w:rFonts w:ascii="Calibri" w:hAnsi="Calibri" w:cs="Calibri"/>
          <w:sz w:val="20"/>
          <w:szCs w:val="20"/>
        </w:rPr>
        <w:t xml:space="preserve">Gdański Uniwersytet Medyczny, jako Zamawiający zawiadamia, że po powtórzeniu czynności badania oferty firmy PHU Portal Sp. z o.o. uznał, że </w:t>
      </w:r>
      <w:r>
        <w:rPr>
          <w:rFonts w:ascii="Calibri" w:hAnsi="Calibri" w:cs="Calibri"/>
          <w:sz w:val="20"/>
          <w:szCs w:val="20"/>
        </w:rPr>
        <w:t xml:space="preserve">oferta </w:t>
      </w:r>
      <w:r w:rsidRPr="00FA0B64">
        <w:rPr>
          <w:rFonts w:ascii="Calibri" w:hAnsi="Calibri" w:cs="Calibri"/>
          <w:sz w:val="20"/>
          <w:szCs w:val="20"/>
        </w:rPr>
        <w:t>nie odpowiada treści Specyfikacji Istotnych Warunków Zamówienia.</w:t>
      </w:r>
    </w:p>
    <w:p w:rsidR="00F2210E" w:rsidRPr="00FA0B64" w:rsidRDefault="00F2210E" w:rsidP="00F2210E">
      <w:pPr>
        <w:tabs>
          <w:tab w:val="left" w:pos="0"/>
        </w:tabs>
        <w:spacing w:after="0" w:line="240" w:lineRule="auto"/>
        <w:jc w:val="both"/>
        <w:rPr>
          <w:rFonts w:ascii="Calibri" w:hAnsi="Calibri" w:cs="Calibri"/>
          <w:sz w:val="20"/>
          <w:szCs w:val="20"/>
        </w:rPr>
      </w:pPr>
    </w:p>
    <w:p w:rsidR="00F2210E" w:rsidRPr="00FA0B64" w:rsidRDefault="00F2210E" w:rsidP="00F2210E">
      <w:pPr>
        <w:tabs>
          <w:tab w:val="left" w:pos="0"/>
        </w:tabs>
        <w:spacing w:after="0" w:line="240" w:lineRule="auto"/>
        <w:jc w:val="both"/>
        <w:rPr>
          <w:sz w:val="20"/>
          <w:szCs w:val="20"/>
        </w:rPr>
      </w:pPr>
      <w:r w:rsidRPr="00FA0B64">
        <w:rPr>
          <w:rFonts w:ascii="Calibri" w:hAnsi="Calibri" w:cs="Calibri"/>
          <w:sz w:val="20"/>
          <w:szCs w:val="20"/>
        </w:rPr>
        <w:t xml:space="preserve">W związku z powyższym, Zamawiający odrzuca ofertę zgodnie z </w:t>
      </w:r>
      <w:r w:rsidRPr="00FA0B64">
        <w:rPr>
          <w:sz w:val="20"/>
          <w:szCs w:val="20"/>
        </w:rPr>
        <w:t>art. 89 ust. 1 pkt 2), jako ofertę, której treść nie odpowiada treści Specyfikacji Istotnych Warunków Zamówienia.</w:t>
      </w:r>
    </w:p>
    <w:p w:rsidR="00F2210E" w:rsidRPr="00FA0B64" w:rsidRDefault="00F2210E" w:rsidP="00F2210E">
      <w:pPr>
        <w:tabs>
          <w:tab w:val="left" w:pos="0"/>
        </w:tabs>
        <w:spacing w:after="0" w:line="240" w:lineRule="auto"/>
        <w:jc w:val="both"/>
        <w:rPr>
          <w:rFonts w:ascii="Calibri" w:hAnsi="Calibri" w:cs="Calibri"/>
          <w:i/>
          <w:sz w:val="20"/>
          <w:szCs w:val="20"/>
        </w:rPr>
      </w:pPr>
    </w:p>
    <w:p w:rsidR="00F2210E" w:rsidRPr="00FA0B64" w:rsidRDefault="00F2210E" w:rsidP="00F2210E">
      <w:pPr>
        <w:spacing w:after="0" w:line="240" w:lineRule="auto"/>
        <w:jc w:val="both"/>
        <w:rPr>
          <w:rFonts w:ascii="Calibri" w:hAnsi="Calibri"/>
          <w:b/>
          <w:bCs/>
          <w:sz w:val="20"/>
          <w:szCs w:val="20"/>
        </w:rPr>
      </w:pPr>
      <w:r w:rsidRPr="00FA0B64">
        <w:rPr>
          <w:rFonts w:ascii="Calibri" w:hAnsi="Calibri"/>
          <w:b/>
          <w:bCs/>
          <w:sz w:val="20"/>
          <w:szCs w:val="20"/>
        </w:rPr>
        <w:t>Uzasadnienie prawne:</w:t>
      </w:r>
    </w:p>
    <w:p w:rsidR="00F2210E" w:rsidRPr="00FA0B64" w:rsidRDefault="00F2210E" w:rsidP="00F2210E">
      <w:pPr>
        <w:spacing w:after="0" w:line="240" w:lineRule="auto"/>
        <w:jc w:val="both"/>
        <w:rPr>
          <w:sz w:val="20"/>
          <w:szCs w:val="20"/>
        </w:rPr>
      </w:pPr>
      <w:r w:rsidRPr="00FA0B64">
        <w:rPr>
          <w:sz w:val="20"/>
          <w:szCs w:val="20"/>
        </w:rPr>
        <w:t>Art. 89 ust. 1 pkt 2) ustawy Prawo zamówień publicznych</w:t>
      </w:r>
    </w:p>
    <w:p w:rsidR="00F2210E" w:rsidRPr="00FA0B64" w:rsidRDefault="00F2210E" w:rsidP="00F2210E">
      <w:pPr>
        <w:spacing w:after="0" w:line="240" w:lineRule="auto"/>
        <w:jc w:val="both"/>
        <w:rPr>
          <w:rFonts w:eastAsia="Times New Roman" w:cs="Arial"/>
          <w:b/>
          <w:bCs/>
          <w:sz w:val="20"/>
          <w:szCs w:val="20"/>
          <w:lang w:eastAsia="pl-PL"/>
        </w:rPr>
      </w:pPr>
      <w:r w:rsidRPr="00FA0B64">
        <w:rPr>
          <w:rFonts w:eastAsia="Times New Roman" w:cs="Arial"/>
          <w:b/>
          <w:bCs/>
          <w:sz w:val="20"/>
          <w:szCs w:val="20"/>
          <w:lang w:eastAsia="pl-PL"/>
        </w:rPr>
        <w:t>Uzasadnienie faktyczne:</w:t>
      </w:r>
    </w:p>
    <w:p w:rsidR="00F2210E" w:rsidRPr="00FA0B64" w:rsidRDefault="00F2210E" w:rsidP="00F2210E">
      <w:pPr>
        <w:spacing w:after="0" w:line="240" w:lineRule="auto"/>
        <w:jc w:val="both"/>
        <w:rPr>
          <w:rFonts w:eastAsia="Times New Roman" w:cs="Arial"/>
          <w:bCs/>
          <w:sz w:val="20"/>
          <w:szCs w:val="20"/>
          <w:lang w:eastAsia="pl-PL"/>
        </w:rPr>
      </w:pPr>
      <w:r w:rsidRPr="00FA0B64">
        <w:rPr>
          <w:rFonts w:eastAsia="Times New Roman" w:cs="Arial"/>
          <w:bCs/>
          <w:sz w:val="20"/>
          <w:szCs w:val="20"/>
          <w:lang w:eastAsia="pl-PL"/>
        </w:rPr>
        <w:t>Oferta nie odpowiada treści wymagań określonych przez Zamawiającego w Specyfikacji Istotnych Warunków Zamówienia, poprzez rozbieżności występujące w poniższych pozycjach:</w:t>
      </w:r>
    </w:p>
    <w:p w:rsidR="00F2210E" w:rsidRPr="00FA0B64" w:rsidRDefault="00F2210E" w:rsidP="00F2210E">
      <w:pPr>
        <w:pStyle w:val="Akapitzlist"/>
        <w:numPr>
          <w:ilvl w:val="0"/>
          <w:numId w:val="6"/>
        </w:numPr>
        <w:spacing w:after="0" w:line="240" w:lineRule="auto"/>
        <w:ind w:left="426" w:hanging="426"/>
        <w:jc w:val="both"/>
        <w:rPr>
          <w:sz w:val="20"/>
          <w:szCs w:val="20"/>
        </w:rPr>
      </w:pPr>
      <w:r w:rsidRPr="00FA0B64">
        <w:rPr>
          <w:sz w:val="20"/>
          <w:szCs w:val="20"/>
          <w:u w:val="single"/>
        </w:rPr>
        <w:t>Pozycja 3 i 4 Blok papierowy do Flipchartów:</w:t>
      </w:r>
      <w:r w:rsidRPr="00FA0B64">
        <w:rPr>
          <w:sz w:val="20"/>
          <w:szCs w:val="20"/>
        </w:rPr>
        <w:t xml:space="preserve"> </w:t>
      </w:r>
      <w:r>
        <w:rPr>
          <w:sz w:val="20"/>
          <w:szCs w:val="20"/>
        </w:rPr>
        <w:t xml:space="preserve">Zamawiający wymagał bloków 10-kartkowych o wymiarze 65x100cm. W dniu 19.05.2020 r. Zamawiający wezwał Wykonawcę do wyjaśnienia pozycji, ponieważ zaoferowane bloki nie występują w opcji 10-kartkowej. Wykonawca wyjaśnił, że </w:t>
      </w:r>
      <w:r w:rsidR="00F971FD">
        <w:rPr>
          <w:sz w:val="20"/>
          <w:szCs w:val="20"/>
        </w:rPr>
        <w:t xml:space="preserve">zaoferował </w:t>
      </w:r>
      <w:r>
        <w:rPr>
          <w:sz w:val="20"/>
          <w:szCs w:val="20"/>
        </w:rPr>
        <w:t xml:space="preserve">bloki </w:t>
      </w:r>
      <w:r w:rsidR="00F971FD">
        <w:rPr>
          <w:sz w:val="20"/>
          <w:szCs w:val="20"/>
        </w:rPr>
        <w:t xml:space="preserve">o większej ilości kartek, ale </w:t>
      </w:r>
      <w:r>
        <w:rPr>
          <w:sz w:val="20"/>
          <w:szCs w:val="20"/>
        </w:rPr>
        <w:t xml:space="preserve">będzie </w:t>
      </w:r>
      <w:r w:rsidR="00F971FD">
        <w:rPr>
          <w:sz w:val="20"/>
          <w:szCs w:val="20"/>
        </w:rPr>
        <w:t xml:space="preserve">je rozdzielał na takie, aby posiadały 10 kartek, zgodnie z wymaganiami Zamawiającego.  </w:t>
      </w:r>
      <w:r w:rsidR="00F971FD">
        <w:rPr>
          <w:sz w:val="20"/>
          <w:szCs w:val="20"/>
        </w:rPr>
        <w:t>W SIWZ w rozdz. II ust. 5 Zamawiający wymagał, aby zaoferowany produkt był „fabrycznie nowy, wolny od wad technicznych i prawnych, dopuszczony do obrotu oraz dobrej jakości”.</w:t>
      </w:r>
      <w:r w:rsidR="00F971FD">
        <w:rPr>
          <w:sz w:val="20"/>
          <w:szCs w:val="20"/>
        </w:rPr>
        <w:t xml:space="preserve"> Produkt zaoferowany przez Wykonawcę (blok podzielony na 10-kartkowe części), nie jest fabrycznie nowy oraz nie jest już</w:t>
      </w:r>
      <w:r w:rsidR="00696D3E">
        <w:rPr>
          <w:sz w:val="20"/>
          <w:szCs w:val="20"/>
        </w:rPr>
        <w:t xml:space="preserve"> </w:t>
      </w:r>
      <w:r w:rsidR="00F971FD">
        <w:rPr>
          <w:sz w:val="20"/>
          <w:szCs w:val="20"/>
        </w:rPr>
        <w:t xml:space="preserve">produktem firmy </w:t>
      </w:r>
      <w:proofErr w:type="spellStart"/>
      <w:r w:rsidR="00F971FD">
        <w:rPr>
          <w:sz w:val="20"/>
          <w:szCs w:val="20"/>
        </w:rPr>
        <w:t>Hamelin</w:t>
      </w:r>
      <w:proofErr w:type="spellEnd"/>
      <w:r w:rsidR="00F971FD">
        <w:rPr>
          <w:sz w:val="20"/>
          <w:szCs w:val="20"/>
        </w:rPr>
        <w:t>, która do obrotu dopuszcza blok</w:t>
      </w:r>
      <w:r w:rsidR="00696D3E">
        <w:rPr>
          <w:sz w:val="20"/>
          <w:szCs w:val="20"/>
        </w:rPr>
        <w:t>i np. 30-kartkowe lub</w:t>
      </w:r>
      <w:r w:rsidR="00F971FD">
        <w:rPr>
          <w:sz w:val="20"/>
          <w:szCs w:val="20"/>
        </w:rPr>
        <w:t xml:space="preserve"> 50-kartkowy.</w:t>
      </w:r>
    </w:p>
    <w:p w:rsidR="00F2210E" w:rsidRPr="00FA0B64" w:rsidRDefault="00F2210E" w:rsidP="00F971FD">
      <w:pPr>
        <w:pStyle w:val="Akapitzlist"/>
        <w:numPr>
          <w:ilvl w:val="0"/>
          <w:numId w:val="6"/>
        </w:numPr>
        <w:spacing w:after="0" w:line="240" w:lineRule="auto"/>
        <w:ind w:left="426" w:hanging="426"/>
        <w:jc w:val="both"/>
        <w:rPr>
          <w:sz w:val="20"/>
          <w:szCs w:val="20"/>
        </w:rPr>
      </w:pPr>
      <w:r w:rsidRPr="00FA0B64">
        <w:rPr>
          <w:sz w:val="20"/>
          <w:szCs w:val="20"/>
          <w:u w:val="single"/>
        </w:rPr>
        <w:t xml:space="preserve">Pozycja </w:t>
      </w:r>
      <w:r w:rsidR="00F971FD">
        <w:rPr>
          <w:sz w:val="20"/>
          <w:szCs w:val="20"/>
          <w:u w:val="single"/>
        </w:rPr>
        <w:t>144</w:t>
      </w:r>
      <w:r w:rsidRPr="00FA0B64">
        <w:rPr>
          <w:sz w:val="20"/>
          <w:szCs w:val="20"/>
          <w:u w:val="single"/>
        </w:rPr>
        <w:t xml:space="preserve"> </w:t>
      </w:r>
      <w:r w:rsidR="00F971FD" w:rsidRPr="00F971FD">
        <w:rPr>
          <w:sz w:val="20"/>
          <w:szCs w:val="20"/>
          <w:u w:val="single"/>
        </w:rPr>
        <w:t xml:space="preserve">Papier ksero biały A4 gramatura: nie mniej niż 76g/m2,  nie więcej niż 84g/m2, białość: nie mniej niż 143 CIE, grubość: nie mniej niż 100 mikrometrów, nie więcej niż 108 mikrometrów, gładkość (wg </w:t>
      </w:r>
      <w:proofErr w:type="spellStart"/>
      <w:r w:rsidR="00F971FD" w:rsidRPr="00F971FD">
        <w:rPr>
          <w:sz w:val="20"/>
          <w:szCs w:val="20"/>
          <w:u w:val="single"/>
        </w:rPr>
        <w:t>Bendtsen</w:t>
      </w:r>
      <w:proofErr w:type="spellEnd"/>
      <w:r w:rsidR="00F971FD" w:rsidRPr="00F971FD">
        <w:rPr>
          <w:sz w:val="20"/>
          <w:szCs w:val="20"/>
          <w:u w:val="single"/>
        </w:rPr>
        <w:t>) nie mniej niż 160 cm3/min, nie więcej niż 280 cm3/min, wilgotność 3,6-5,0%,  nieprzezroczystość: nie mniej niż 90%,  (ilość w ryzach, ryza=500arkuszy)</w:t>
      </w:r>
      <w:r w:rsidRPr="00FA0B64">
        <w:rPr>
          <w:sz w:val="20"/>
          <w:szCs w:val="20"/>
          <w:u w:val="single"/>
        </w:rPr>
        <w:t>:</w:t>
      </w:r>
      <w:r w:rsidRPr="00FA0B64">
        <w:rPr>
          <w:sz w:val="20"/>
          <w:szCs w:val="20"/>
        </w:rPr>
        <w:t xml:space="preserve"> </w:t>
      </w:r>
      <w:r w:rsidR="000F3733">
        <w:rPr>
          <w:sz w:val="20"/>
          <w:szCs w:val="20"/>
        </w:rPr>
        <w:t xml:space="preserve">Zamawiający dnia 19.05.2020 r. wezwał Wykonawcę do wyjaśnienia rozbieżności pomiędzy zaoferowanym papierem w tabeli formularza rzeczowo-cenowego, a dołączoną do oferty specyfikacją techniczną. Ze specyfikacji producenta wynikało, że papier posiada grubość w zakresie 103-109 mikrometrów oraz gładkość (wg </w:t>
      </w:r>
      <w:proofErr w:type="spellStart"/>
      <w:r w:rsidR="000F3733">
        <w:rPr>
          <w:sz w:val="20"/>
          <w:szCs w:val="20"/>
        </w:rPr>
        <w:t>Bendtsen</w:t>
      </w:r>
      <w:proofErr w:type="spellEnd"/>
      <w:r w:rsidR="000F3733">
        <w:rPr>
          <w:sz w:val="20"/>
          <w:szCs w:val="20"/>
        </w:rPr>
        <w:t>) od 150 do 250 cm3/min. Wykonawca nie udzielił wystarczających wyjaśnień potwierdzających, że zaoferowany papier spełnia wymagania SIWZ.</w:t>
      </w:r>
    </w:p>
    <w:p w:rsidR="00F2210E" w:rsidRPr="00FA0B64" w:rsidRDefault="00F2210E" w:rsidP="0090054E">
      <w:pPr>
        <w:pStyle w:val="Akapitzlist"/>
        <w:numPr>
          <w:ilvl w:val="0"/>
          <w:numId w:val="6"/>
        </w:numPr>
        <w:spacing w:after="0" w:line="240" w:lineRule="auto"/>
        <w:ind w:left="426" w:hanging="426"/>
        <w:jc w:val="both"/>
        <w:rPr>
          <w:sz w:val="20"/>
          <w:szCs w:val="20"/>
        </w:rPr>
      </w:pPr>
      <w:r w:rsidRPr="00FA0B64">
        <w:rPr>
          <w:sz w:val="20"/>
          <w:szCs w:val="20"/>
          <w:u w:val="single"/>
        </w:rPr>
        <w:t xml:space="preserve">Pozycja </w:t>
      </w:r>
      <w:r w:rsidR="000F3733">
        <w:rPr>
          <w:sz w:val="20"/>
          <w:szCs w:val="20"/>
          <w:u w:val="single"/>
        </w:rPr>
        <w:t xml:space="preserve">145 </w:t>
      </w:r>
      <w:r w:rsidR="0090054E" w:rsidRPr="0090054E">
        <w:rPr>
          <w:sz w:val="20"/>
          <w:szCs w:val="20"/>
          <w:u w:val="single"/>
        </w:rPr>
        <w:t xml:space="preserve">Papier ksero biały A4 gramatura: nie mniej niż 78g/m2,  nie więcej niż 82g/m2, białość: nie mniej niż 159 CIE, grubość: nie mniej niż  104 mikrometrów,  nie więcej niż 111 mikrometrów, gładkość (wg </w:t>
      </w:r>
      <w:proofErr w:type="spellStart"/>
      <w:r w:rsidR="0090054E" w:rsidRPr="0090054E">
        <w:rPr>
          <w:sz w:val="20"/>
          <w:szCs w:val="20"/>
          <w:u w:val="single"/>
        </w:rPr>
        <w:t>Bendtsen</w:t>
      </w:r>
      <w:proofErr w:type="spellEnd"/>
      <w:r w:rsidR="0090054E" w:rsidRPr="0090054E">
        <w:rPr>
          <w:sz w:val="20"/>
          <w:szCs w:val="20"/>
          <w:u w:val="single"/>
        </w:rPr>
        <w:t>) nie mniej niż 130 cm3/min, nie więcej niż 230 cm3/min, wilgotność 3,6-5,0%,  nieprzezroczystość: nie mniej niż 90%,  (ilość w ryzach, ryza=500arkuszy)</w:t>
      </w:r>
      <w:r w:rsidRPr="00FA0B64">
        <w:rPr>
          <w:sz w:val="20"/>
          <w:szCs w:val="20"/>
          <w:u w:val="single"/>
        </w:rPr>
        <w:t>:</w:t>
      </w:r>
      <w:r w:rsidRPr="00FA0B64">
        <w:rPr>
          <w:sz w:val="20"/>
          <w:szCs w:val="20"/>
        </w:rPr>
        <w:t xml:space="preserve"> Zamawiający </w:t>
      </w:r>
      <w:r w:rsidR="0090054E">
        <w:rPr>
          <w:sz w:val="20"/>
          <w:szCs w:val="20"/>
        </w:rPr>
        <w:t xml:space="preserve">dnia 19.05.2020 wezwał Wykonawcę do wyjaśnienia rozbieżności </w:t>
      </w:r>
      <w:proofErr w:type="spellStart"/>
      <w:r w:rsidR="0090054E">
        <w:rPr>
          <w:sz w:val="20"/>
          <w:szCs w:val="20"/>
        </w:rPr>
        <w:t>pomiędy</w:t>
      </w:r>
      <w:proofErr w:type="spellEnd"/>
      <w:r w:rsidR="0090054E">
        <w:rPr>
          <w:sz w:val="20"/>
          <w:szCs w:val="20"/>
        </w:rPr>
        <w:t xml:space="preserve"> zaoferowanym papierem w tabeli formularza rzeczowo-cenowego, a dołączoną do oferty specyfikacją techniczną. Ze specyfikacji wynika, że papier posiada gładkość (wg </w:t>
      </w:r>
      <w:proofErr w:type="spellStart"/>
      <w:r w:rsidR="0090054E">
        <w:rPr>
          <w:sz w:val="20"/>
          <w:szCs w:val="20"/>
        </w:rPr>
        <w:t>Bendsten</w:t>
      </w:r>
      <w:proofErr w:type="spellEnd"/>
      <w:r w:rsidR="0090054E">
        <w:rPr>
          <w:sz w:val="20"/>
          <w:szCs w:val="20"/>
        </w:rPr>
        <w:t>) w zakresie od 110 do 210 cm3/min. Wykonawca nie udzielił wystarczających wyjaśnień potwierdzających, że zaoferowany papier spełnia wymagania SIWZ.</w:t>
      </w:r>
    </w:p>
    <w:p w:rsidR="00F2210E" w:rsidRPr="00FA0B64" w:rsidRDefault="00F2210E" w:rsidP="00F2210E">
      <w:pPr>
        <w:spacing w:after="0" w:line="240" w:lineRule="auto"/>
        <w:jc w:val="both"/>
        <w:rPr>
          <w:sz w:val="20"/>
          <w:szCs w:val="20"/>
        </w:rPr>
      </w:pPr>
      <w:r w:rsidRPr="00FA0B64">
        <w:rPr>
          <w:sz w:val="20"/>
          <w:szCs w:val="20"/>
        </w:rPr>
        <w:t>W związku z powyższymi rozbieżnościami, oferta zostaje odrzucona.</w:t>
      </w:r>
    </w:p>
    <w:p w:rsidR="00F2210E" w:rsidRPr="00FA0B64" w:rsidRDefault="00F2210E" w:rsidP="00F2210E">
      <w:pPr>
        <w:spacing w:after="0" w:line="276" w:lineRule="auto"/>
        <w:ind w:right="-285"/>
        <w:jc w:val="both"/>
        <w:rPr>
          <w:rFonts w:ascii="Calibri" w:eastAsia="Times New Roman" w:hAnsi="Calibri" w:cs="Calibri"/>
          <w:b/>
          <w:sz w:val="20"/>
          <w:szCs w:val="20"/>
          <w:u w:val="single"/>
          <w:lang w:eastAsia="pl-PL"/>
        </w:rPr>
      </w:pPr>
    </w:p>
    <w:p w:rsidR="00F2210E" w:rsidRPr="00FA0B64" w:rsidRDefault="00F2210E" w:rsidP="00F2210E">
      <w:pPr>
        <w:tabs>
          <w:tab w:val="left" w:pos="7811"/>
        </w:tabs>
        <w:autoSpaceDE w:val="0"/>
        <w:autoSpaceDN w:val="0"/>
        <w:adjustRightInd w:val="0"/>
        <w:spacing w:after="0" w:line="240" w:lineRule="auto"/>
        <w:jc w:val="both"/>
        <w:rPr>
          <w:rFonts w:ascii="Calibri" w:hAnsi="Calibri" w:cs="Arial"/>
          <w:sz w:val="20"/>
          <w:szCs w:val="20"/>
        </w:rPr>
      </w:pPr>
      <w:r w:rsidRPr="00FA0B64">
        <w:rPr>
          <w:rFonts w:ascii="Calibri" w:hAnsi="Calibri" w:cs="Arial"/>
          <w:sz w:val="20"/>
          <w:szCs w:val="20"/>
        </w:rPr>
        <w:lastRenderedPageBreak/>
        <w:t xml:space="preserve">W związku z powyższym, Gdański Uniwersytet Medyczny, jako Zamawiający, unieważnia postępowanie </w:t>
      </w:r>
      <w:r>
        <w:rPr>
          <w:rFonts w:ascii="Calibri" w:hAnsi="Calibri" w:cs="Arial"/>
          <w:sz w:val="20"/>
          <w:szCs w:val="20"/>
        </w:rPr>
        <w:t xml:space="preserve">w zakresie Pakietu 1 </w:t>
      </w:r>
      <w:r w:rsidRPr="00FA0B64">
        <w:rPr>
          <w:rFonts w:ascii="Calibri" w:hAnsi="Calibri" w:cs="Arial"/>
          <w:sz w:val="20"/>
          <w:szCs w:val="20"/>
        </w:rPr>
        <w:t>na podstawie art. 93 ust. 1 pkt 1) – nie złożono żadnej oferty niepodlegającej odrzuceniu.</w:t>
      </w:r>
      <w:r>
        <w:rPr>
          <w:rFonts w:ascii="Calibri" w:hAnsi="Calibri" w:cs="Arial"/>
          <w:sz w:val="20"/>
          <w:szCs w:val="20"/>
        </w:rPr>
        <w:t xml:space="preserve"> </w:t>
      </w:r>
    </w:p>
    <w:p w:rsidR="00F2210E" w:rsidRDefault="00F2210E" w:rsidP="00F2210E">
      <w:pPr>
        <w:tabs>
          <w:tab w:val="left" w:pos="7811"/>
        </w:tabs>
        <w:autoSpaceDE w:val="0"/>
        <w:autoSpaceDN w:val="0"/>
        <w:adjustRightInd w:val="0"/>
        <w:spacing w:after="0" w:line="240" w:lineRule="auto"/>
        <w:jc w:val="both"/>
        <w:rPr>
          <w:rFonts w:ascii="Calibri" w:hAnsi="Calibri" w:cs="Arial"/>
          <w:i/>
          <w:sz w:val="20"/>
          <w:szCs w:val="20"/>
        </w:rPr>
      </w:pPr>
    </w:p>
    <w:p w:rsidR="00434830" w:rsidRDefault="00434830" w:rsidP="0090054E">
      <w:pPr>
        <w:autoSpaceDE w:val="0"/>
        <w:autoSpaceDN w:val="0"/>
        <w:adjustRightInd w:val="0"/>
        <w:spacing w:after="0" w:line="240" w:lineRule="auto"/>
        <w:jc w:val="center"/>
        <w:rPr>
          <w:rFonts w:eastAsia="Times New Roman" w:cs="Arial"/>
          <w:b/>
          <w:bCs/>
          <w:sz w:val="20"/>
          <w:szCs w:val="20"/>
          <w:lang w:eastAsia="pl-PL"/>
        </w:rPr>
      </w:pPr>
    </w:p>
    <w:p w:rsidR="00F2210E" w:rsidRPr="0090054E" w:rsidRDefault="0090054E" w:rsidP="0090054E">
      <w:pPr>
        <w:autoSpaceDE w:val="0"/>
        <w:autoSpaceDN w:val="0"/>
        <w:adjustRightInd w:val="0"/>
        <w:spacing w:after="0" w:line="240" w:lineRule="auto"/>
        <w:jc w:val="center"/>
        <w:rPr>
          <w:rFonts w:eastAsia="Times New Roman" w:cs="Arial"/>
          <w:b/>
          <w:bCs/>
          <w:sz w:val="20"/>
          <w:szCs w:val="20"/>
          <w:lang w:eastAsia="pl-PL"/>
        </w:rPr>
      </w:pPr>
      <w:r w:rsidRPr="0090054E">
        <w:rPr>
          <w:rFonts w:eastAsia="Times New Roman" w:cs="Arial"/>
          <w:b/>
          <w:bCs/>
          <w:sz w:val="20"/>
          <w:szCs w:val="20"/>
          <w:lang w:eastAsia="pl-PL"/>
        </w:rPr>
        <w:t>Pakiet 2</w:t>
      </w:r>
    </w:p>
    <w:p w:rsidR="00F2210E" w:rsidRDefault="00F2210E" w:rsidP="00BA2713">
      <w:pPr>
        <w:autoSpaceDE w:val="0"/>
        <w:autoSpaceDN w:val="0"/>
        <w:adjustRightInd w:val="0"/>
        <w:spacing w:after="0" w:line="240" w:lineRule="auto"/>
        <w:ind w:left="708"/>
        <w:jc w:val="both"/>
        <w:rPr>
          <w:rFonts w:eastAsia="Times New Roman" w:cs="Arial"/>
          <w:bCs/>
          <w:sz w:val="20"/>
          <w:szCs w:val="20"/>
          <w:lang w:eastAsia="pl-PL"/>
        </w:rPr>
      </w:pPr>
    </w:p>
    <w:p w:rsidR="00434830" w:rsidRDefault="00434830" w:rsidP="00434830">
      <w:pPr>
        <w:numPr>
          <w:ilvl w:val="0"/>
          <w:numId w:val="1"/>
        </w:numPr>
        <w:tabs>
          <w:tab w:val="left" w:pos="0"/>
        </w:tabs>
        <w:spacing w:after="0" w:line="240" w:lineRule="auto"/>
        <w:jc w:val="both"/>
        <w:rPr>
          <w:rFonts w:ascii="Calibri" w:hAnsi="Calibri" w:cs="Arial"/>
          <w:b/>
          <w:sz w:val="20"/>
          <w:szCs w:val="20"/>
          <w:u w:val="single"/>
        </w:rPr>
      </w:pPr>
      <w:r w:rsidRPr="003E0A7A">
        <w:rPr>
          <w:rFonts w:ascii="Calibri" w:hAnsi="Calibri" w:cs="Arial"/>
          <w:b/>
          <w:sz w:val="20"/>
          <w:szCs w:val="20"/>
          <w:u w:val="single"/>
        </w:rPr>
        <w:t>Wykaz złożonych ofert wraz ze streszczeniem ich oceny i porównania:</w:t>
      </w:r>
    </w:p>
    <w:p w:rsidR="00434830" w:rsidRPr="003E0A7A" w:rsidRDefault="00434830" w:rsidP="00434830">
      <w:pPr>
        <w:tabs>
          <w:tab w:val="left" w:pos="0"/>
        </w:tabs>
        <w:spacing w:after="0" w:line="240" w:lineRule="auto"/>
        <w:ind w:left="749"/>
        <w:jc w:val="both"/>
        <w:rPr>
          <w:rFonts w:ascii="Calibri" w:hAnsi="Calibri" w:cs="Arial"/>
          <w:b/>
          <w:sz w:val="20"/>
          <w:szCs w:val="20"/>
          <w:u w:val="single"/>
        </w:rPr>
      </w:pPr>
    </w:p>
    <w:p w:rsidR="00434830" w:rsidRPr="005F0549" w:rsidRDefault="00434830" w:rsidP="00434830">
      <w:pPr>
        <w:tabs>
          <w:tab w:val="left" w:pos="0"/>
        </w:tabs>
        <w:spacing w:after="0" w:line="240" w:lineRule="auto"/>
        <w:jc w:val="both"/>
        <w:rPr>
          <w:rFonts w:ascii="Calibri" w:hAnsi="Calibri" w:cs="Arial"/>
          <w:b/>
          <w:sz w:val="20"/>
          <w:szCs w:val="20"/>
        </w:rPr>
      </w:pPr>
    </w:p>
    <w:tbl>
      <w:tblPr>
        <w:tblStyle w:val="Tabela-Siatka"/>
        <w:tblW w:w="9574" w:type="dxa"/>
        <w:jc w:val="center"/>
        <w:tblLook w:val="04A0" w:firstRow="1" w:lastRow="0" w:firstColumn="1" w:lastColumn="0" w:noHBand="0" w:noVBand="1"/>
      </w:tblPr>
      <w:tblGrid>
        <w:gridCol w:w="753"/>
        <w:gridCol w:w="3710"/>
        <w:gridCol w:w="1795"/>
        <w:gridCol w:w="1683"/>
        <w:gridCol w:w="1633"/>
      </w:tblGrid>
      <w:tr w:rsidR="00434830" w:rsidRPr="00434830" w:rsidTr="00434830">
        <w:trPr>
          <w:trHeight w:val="330"/>
          <w:jc w:val="center"/>
        </w:trPr>
        <w:tc>
          <w:tcPr>
            <w:tcW w:w="753" w:type="dxa"/>
            <w:vAlign w:val="center"/>
          </w:tcPr>
          <w:p w:rsidR="00434830" w:rsidRPr="00434830" w:rsidRDefault="00434830" w:rsidP="00434830">
            <w:pPr>
              <w:jc w:val="center"/>
              <w:rPr>
                <w:rFonts w:ascii="Calibri" w:hAnsi="Calibri"/>
                <w:b/>
                <w:dstrike w:val="0"/>
                <w:sz w:val="20"/>
                <w:szCs w:val="20"/>
                <w:lang w:eastAsia="pl-PL"/>
              </w:rPr>
            </w:pPr>
            <w:r w:rsidRPr="00434830">
              <w:rPr>
                <w:rFonts w:ascii="Calibri" w:hAnsi="Calibri"/>
                <w:b/>
                <w:dstrike w:val="0"/>
                <w:sz w:val="20"/>
                <w:szCs w:val="20"/>
                <w:lang w:eastAsia="pl-PL"/>
              </w:rPr>
              <w:t>Nr oferty</w:t>
            </w:r>
          </w:p>
        </w:tc>
        <w:tc>
          <w:tcPr>
            <w:tcW w:w="3710" w:type="dxa"/>
            <w:vAlign w:val="center"/>
          </w:tcPr>
          <w:p w:rsidR="00434830" w:rsidRPr="00434830" w:rsidRDefault="00434830" w:rsidP="00434830">
            <w:pPr>
              <w:jc w:val="center"/>
              <w:rPr>
                <w:rFonts w:ascii="Calibri" w:hAnsi="Calibri"/>
                <w:b/>
                <w:dstrike w:val="0"/>
                <w:sz w:val="20"/>
                <w:szCs w:val="20"/>
                <w:lang w:eastAsia="pl-PL"/>
              </w:rPr>
            </w:pPr>
            <w:r w:rsidRPr="00434830">
              <w:rPr>
                <w:rFonts w:ascii="Calibri" w:hAnsi="Calibri"/>
                <w:b/>
                <w:dstrike w:val="0"/>
                <w:sz w:val="20"/>
                <w:szCs w:val="20"/>
                <w:lang w:eastAsia="pl-PL"/>
              </w:rPr>
              <w:t>Wykonawca</w:t>
            </w:r>
          </w:p>
          <w:p w:rsidR="00434830" w:rsidRPr="00434830" w:rsidRDefault="00434830" w:rsidP="00434830">
            <w:pPr>
              <w:jc w:val="center"/>
              <w:rPr>
                <w:rFonts w:ascii="Calibri" w:hAnsi="Calibri"/>
                <w:b/>
                <w:dstrike w:val="0"/>
                <w:sz w:val="20"/>
                <w:szCs w:val="20"/>
                <w:lang w:eastAsia="pl-PL"/>
              </w:rPr>
            </w:pPr>
          </w:p>
        </w:tc>
        <w:tc>
          <w:tcPr>
            <w:tcW w:w="1795" w:type="dxa"/>
            <w:vAlign w:val="center"/>
          </w:tcPr>
          <w:p w:rsidR="00434830" w:rsidRPr="00434830" w:rsidRDefault="00434830" w:rsidP="00434830">
            <w:pPr>
              <w:jc w:val="center"/>
              <w:rPr>
                <w:rFonts w:ascii="Calibri" w:hAnsi="Calibri"/>
                <w:b/>
                <w:dstrike w:val="0"/>
                <w:sz w:val="20"/>
                <w:szCs w:val="20"/>
                <w:lang w:eastAsia="pl-PL"/>
              </w:rPr>
            </w:pPr>
            <w:r w:rsidRPr="00434830">
              <w:rPr>
                <w:rFonts w:ascii="Calibri" w:hAnsi="Calibri"/>
                <w:b/>
                <w:dstrike w:val="0"/>
                <w:sz w:val="20"/>
                <w:szCs w:val="20"/>
                <w:lang w:eastAsia="pl-PL"/>
              </w:rPr>
              <w:t>Cena brutto „C”</w:t>
            </w:r>
          </w:p>
          <w:p w:rsidR="00434830" w:rsidRPr="00434830" w:rsidRDefault="00434830" w:rsidP="00434830">
            <w:pPr>
              <w:jc w:val="center"/>
              <w:rPr>
                <w:rFonts w:ascii="Calibri" w:hAnsi="Calibri"/>
                <w:dstrike w:val="0"/>
                <w:sz w:val="20"/>
                <w:szCs w:val="20"/>
                <w:lang w:eastAsia="pl-PL"/>
              </w:rPr>
            </w:pPr>
            <w:r w:rsidRPr="00434830">
              <w:rPr>
                <w:rFonts w:ascii="Calibri" w:hAnsi="Calibri"/>
                <w:b/>
                <w:dstrike w:val="0"/>
                <w:sz w:val="20"/>
                <w:szCs w:val="20"/>
                <w:lang w:eastAsia="pl-PL"/>
              </w:rPr>
              <w:t>60 pkt</w:t>
            </w:r>
          </w:p>
        </w:tc>
        <w:tc>
          <w:tcPr>
            <w:tcW w:w="1683" w:type="dxa"/>
            <w:vAlign w:val="center"/>
          </w:tcPr>
          <w:p w:rsidR="00434830" w:rsidRPr="00434830" w:rsidRDefault="00434830" w:rsidP="00434830">
            <w:pPr>
              <w:jc w:val="center"/>
              <w:rPr>
                <w:rFonts w:ascii="Calibri" w:hAnsi="Calibri"/>
                <w:b/>
                <w:dstrike w:val="0"/>
                <w:sz w:val="20"/>
                <w:szCs w:val="20"/>
                <w:lang w:eastAsia="pl-PL"/>
              </w:rPr>
            </w:pPr>
            <w:r w:rsidRPr="00434830">
              <w:rPr>
                <w:rFonts w:ascii="Calibri" w:hAnsi="Calibri"/>
                <w:b/>
                <w:dstrike w:val="0"/>
                <w:sz w:val="20"/>
                <w:szCs w:val="20"/>
                <w:lang w:eastAsia="pl-PL"/>
              </w:rPr>
              <w:t>Termin dostawy „T”</w:t>
            </w:r>
          </w:p>
          <w:p w:rsidR="00434830" w:rsidRPr="00434830" w:rsidRDefault="00434830" w:rsidP="00434830">
            <w:pPr>
              <w:jc w:val="center"/>
              <w:rPr>
                <w:rFonts w:ascii="Calibri" w:hAnsi="Calibri"/>
                <w:b/>
                <w:dstrike w:val="0"/>
                <w:sz w:val="20"/>
                <w:szCs w:val="20"/>
                <w:lang w:eastAsia="pl-PL"/>
              </w:rPr>
            </w:pPr>
            <w:r w:rsidRPr="00434830">
              <w:rPr>
                <w:rFonts w:ascii="Calibri" w:hAnsi="Calibri"/>
                <w:b/>
                <w:dstrike w:val="0"/>
                <w:sz w:val="20"/>
                <w:szCs w:val="20"/>
                <w:lang w:eastAsia="pl-PL"/>
              </w:rPr>
              <w:t>40 pkt</w:t>
            </w:r>
          </w:p>
        </w:tc>
        <w:tc>
          <w:tcPr>
            <w:tcW w:w="1633" w:type="dxa"/>
            <w:vAlign w:val="center"/>
          </w:tcPr>
          <w:p w:rsidR="00434830" w:rsidRPr="00434830" w:rsidRDefault="00434830" w:rsidP="00434830">
            <w:pPr>
              <w:jc w:val="center"/>
              <w:rPr>
                <w:rFonts w:ascii="Calibri" w:hAnsi="Calibri"/>
                <w:dstrike w:val="0"/>
                <w:sz w:val="20"/>
                <w:szCs w:val="20"/>
                <w:lang w:eastAsia="pl-PL"/>
              </w:rPr>
            </w:pPr>
            <w:r w:rsidRPr="00434830">
              <w:rPr>
                <w:rFonts w:ascii="Calibri" w:hAnsi="Calibri"/>
                <w:b/>
                <w:dstrike w:val="0"/>
                <w:sz w:val="20"/>
                <w:szCs w:val="20"/>
                <w:lang w:eastAsia="pl-PL"/>
              </w:rPr>
              <w:t>Punkty razem</w:t>
            </w:r>
          </w:p>
        </w:tc>
      </w:tr>
      <w:tr w:rsidR="00434830" w:rsidRPr="00434830" w:rsidTr="00434830">
        <w:trPr>
          <w:trHeight w:val="349"/>
          <w:jc w:val="center"/>
        </w:trPr>
        <w:tc>
          <w:tcPr>
            <w:tcW w:w="753" w:type="dxa"/>
            <w:vAlign w:val="center"/>
          </w:tcPr>
          <w:p w:rsidR="00434830" w:rsidRPr="00434830" w:rsidRDefault="00434830" w:rsidP="00434830">
            <w:pPr>
              <w:jc w:val="center"/>
              <w:rPr>
                <w:rFonts w:ascii="Calibri" w:hAnsi="Calibri" w:cs="Calibri"/>
                <w:dstrike w:val="0"/>
                <w:sz w:val="20"/>
                <w:szCs w:val="20"/>
                <w:lang w:eastAsia="pl-PL"/>
              </w:rPr>
            </w:pPr>
            <w:r w:rsidRPr="00434830">
              <w:rPr>
                <w:rFonts w:ascii="Calibri" w:hAnsi="Calibri" w:cs="Calibri"/>
                <w:dstrike w:val="0"/>
                <w:sz w:val="20"/>
                <w:szCs w:val="20"/>
                <w:lang w:eastAsia="pl-PL"/>
              </w:rPr>
              <w:t>2.</w:t>
            </w:r>
          </w:p>
        </w:tc>
        <w:tc>
          <w:tcPr>
            <w:tcW w:w="3710" w:type="dxa"/>
            <w:vAlign w:val="center"/>
          </w:tcPr>
          <w:p w:rsidR="00434830" w:rsidRPr="00434830" w:rsidRDefault="00434830" w:rsidP="00434830">
            <w:pPr>
              <w:rPr>
                <w:rFonts w:ascii="Calibri" w:hAnsi="Calibri" w:cs="Arial"/>
                <w:dstrike w:val="0"/>
                <w:sz w:val="20"/>
                <w:szCs w:val="20"/>
                <w:lang w:eastAsia="pl-PL"/>
              </w:rPr>
            </w:pPr>
            <w:r w:rsidRPr="00434830">
              <w:rPr>
                <w:rFonts w:ascii="Calibri" w:hAnsi="Calibri" w:cs="Arial"/>
                <w:dstrike w:val="0"/>
                <w:sz w:val="20"/>
                <w:szCs w:val="20"/>
                <w:lang w:eastAsia="pl-PL"/>
              </w:rPr>
              <w:t xml:space="preserve">P.H.U. </w:t>
            </w:r>
            <w:proofErr w:type="spellStart"/>
            <w:r w:rsidRPr="00434830">
              <w:rPr>
                <w:rFonts w:ascii="Calibri" w:hAnsi="Calibri" w:cs="Arial"/>
                <w:dstrike w:val="0"/>
                <w:sz w:val="20"/>
                <w:szCs w:val="20"/>
                <w:lang w:eastAsia="pl-PL"/>
              </w:rPr>
              <w:t>Samfix</w:t>
            </w:r>
            <w:proofErr w:type="spellEnd"/>
            <w:r w:rsidRPr="00434830">
              <w:rPr>
                <w:rFonts w:ascii="Calibri" w:hAnsi="Calibri" w:cs="Arial"/>
                <w:dstrike w:val="0"/>
                <w:sz w:val="20"/>
                <w:szCs w:val="20"/>
                <w:lang w:eastAsia="pl-PL"/>
              </w:rPr>
              <w:t xml:space="preserve">-Papier Grzegorz </w:t>
            </w:r>
            <w:proofErr w:type="spellStart"/>
            <w:r w:rsidRPr="00434830">
              <w:rPr>
                <w:rFonts w:ascii="Calibri" w:hAnsi="Calibri" w:cs="Arial"/>
                <w:dstrike w:val="0"/>
                <w:sz w:val="20"/>
                <w:szCs w:val="20"/>
                <w:lang w:eastAsia="pl-PL"/>
              </w:rPr>
              <w:t>Badtke</w:t>
            </w:r>
            <w:proofErr w:type="spellEnd"/>
            <w:r w:rsidRPr="00434830">
              <w:rPr>
                <w:rFonts w:ascii="Calibri" w:hAnsi="Calibri" w:cs="Arial"/>
                <w:dstrike w:val="0"/>
                <w:sz w:val="20"/>
                <w:szCs w:val="20"/>
                <w:lang w:eastAsia="pl-PL"/>
              </w:rPr>
              <w:t xml:space="preserve">, Dagmar </w:t>
            </w:r>
            <w:proofErr w:type="spellStart"/>
            <w:r w:rsidRPr="00434830">
              <w:rPr>
                <w:rFonts w:ascii="Calibri" w:hAnsi="Calibri" w:cs="Arial"/>
                <w:dstrike w:val="0"/>
                <w:sz w:val="20"/>
                <w:szCs w:val="20"/>
                <w:lang w:eastAsia="pl-PL"/>
              </w:rPr>
              <w:t>Badtkeova</w:t>
            </w:r>
            <w:proofErr w:type="spellEnd"/>
            <w:r w:rsidRPr="00434830">
              <w:rPr>
                <w:rFonts w:ascii="Calibri" w:hAnsi="Calibri" w:cs="Arial"/>
                <w:dstrike w:val="0"/>
                <w:sz w:val="20"/>
                <w:szCs w:val="20"/>
                <w:lang w:eastAsia="pl-PL"/>
              </w:rPr>
              <w:t xml:space="preserve"> Sp. j., ul. Miałki Szlak 52, 80-717 Gdańsk</w:t>
            </w:r>
          </w:p>
        </w:tc>
        <w:tc>
          <w:tcPr>
            <w:tcW w:w="1795" w:type="dxa"/>
            <w:vAlign w:val="center"/>
          </w:tcPr>
          <w:p w:rsidR="00434830" w:rsidRPr="00434830" w:rsidRDefault="00434830" w:rsidP="00434830">
            <w:pPr>
              <w:jc w:val="center"/>
              <w:rPr>
                <w:rFonts w:ascii="Calibri" w:hAnsi="Calibri"/>
                <w:dstrike w:val="0"/>
                <w:sz w:val="20"/>
                <w:szCs w:val="20"/>
                <w:lang w:eastAsia="pl-PL"/>
              </w:rPr>
            </w:pPr>
            <w:r w:rsidRPr="00434830">
              <w:rPr>
                <w:rFonts w:ascii="Calibri" w:hAnsi="Calibri"/>
                <w:dstrike w:val="0"/>
                <w:sz w:val="20"/>
                <w:szCs w:val="20"/>
                <w:lang w:eastAsia="pl-PL"/>
              </w:rPr>
              <w:t>60,00</w:t>
            </w:r>
          </w:p>
        </w:tc>
        <w:tc>
          <w:tcPr>
            <w:tcW w:w="1683" w:type="dxa"/>
            <w:vAlign w:val="center"/>
          </w:tcPr>
          <w:p w:rsidR="00434830" w:rsidRPr="00434830" w:rsidRDefault="00434830" w:rsidP="00434830">
            <w:pPr>
              <w:jc w:val="center"/>
              <w:rPr>
                <w:rFonts w:ascii="Calibri" w:hAnsi="Calibri"/>
                <w:dstrike w:val="0"/>
                <w:sz w:val="20"/>
                <w:szCs w:val="20"/>
                <w:lang w:eastAsia="pl-PL"/>
              </w:rPr>
            </w:pPr>
            <w:r w:rsidRPr="00434830">
              <w:rPr>
                <w:rFonts w:ascii="Calibri" w:hAnsi="Calibri"/>
                <w:dstrike w:val="0"/>
                <w:sz w:val="20"/>
                <w:szCs w:val="20"/>
                <w:lang w:eastAsia="pl-PL"/>
              </w:rPr>
              <w:t>40,00</w:t>
            </w:r>
          </w:p>
        </w:tc>
        <w:tc>
          <w:tcPr>
            <w:tcW w:w="1633" w:type="dxa"/>
            <w:tcBorders>
              <w:bottom w:val="single" w:sz="4" w:space="0" w:color="auto"/>
            </w:tcBorders>
            <w:shd w:val="clear" w:color="auto" w:fill="D9D9D9"/>
            <w:vAlign w:val="center"/>
          </w:tcPr>
          <w:p w:rsidR="00434830" w:rsidRPr="00434830" w:rsidRDefault="00434830" w:rsidP="00434830">
            <w:pPr>
              <w:jc w:val="center"/>
              <w:rPr>
                <w:rFonts w:ascii="Calibri" w:hAnsi="Calibri"/>
                <w:b/>
                <w:dstrike w:val="0"/>
                <w:sz w:val="20"/>
                <w:szCs w:val="20"/>
                <w:lang w:eastAsia="pl-PL"/>
              </w:rPr>
            </w:pPr>
            <w:r w:rsidRPr="00434830">
              <w:rPr>
                <w:rFonts w:ascii="Calibri" w:hAnsi="Calibri"/>
                <w:b/>
                <w:dstrike w:val="0"/>
                <w:sz w:val="20"/>
                <w:szCs w:val="20"/>
                <w:lang w:eastAsia="pl-PL"/>
              </w:rPr>
              <w:t>100,00</w:t>
            </w:r>
          </w:p>
        </w:tc>
      </w:tr>
      <w:tr w:rsidR="00434830" w:rsidRPr="00434830" w:rsidTr="00434830">
        <w:trPr>
          <w:trHeight w:val="360"/>
          <w:jc w:val="center"/>
        </w:trPr>
        <w:tc>
          <w:tcPr>
            <w:tcW w:w="753" w:type="dxa"/>
            <w:vAlign w:val="center"/>
          </w:tcPr>
          <w:p w:rsidR="00434830" w:rsidRPr="00434830" w:rsidRDefault="00434830" w:rsidP="00434830">
            <w:pPr>
              <w:jc w:val="center"/>
              <w:rPr>
                <w:rFonts w:ascii="Calibri" w:hAnsi="Calibri" w:cs="Calibri"/>
                <w:dstrike w:val="0"/>
                <w:sz w:val="20"/>
                <w:szCs w:val="20"/>
                <w:lang w:eastAsia="pl-PL"/>
              </w:rPr>
            </w:pPr>
            <w:r w:rsidRPr="00434830">
              <w:rPr>
                <w:rFonts w:ascii="Calibri" w:hAnsi="Calibri" w:cs="Calibri"/>
                <w:dstrike w:val="0"/>
                <w:sz w:val="20"/>
                <w:szCs w:val="20"/>
                <w:lang w:eastAsia="pl-PL"/>
              </w:rPr>
              <w:t>4.</w:t>
            </w:r>
          </w:p>
        </w:tc>
        <w:tc>
          <w:tcPr>
            <w:tcW w:w="3710" w:type="dxa"/>
            <w:vAlign w:val="center"/>
          </w:tcPr>
          <w:p w:rsidR="00434830" w:rsidRPr="00434830" w:rsidRDefault="00434830" w:rsidP="00434830">
            <w:pPr>
              <w:rPr>
                <w:rFonts w:ascii="Calibri" w:hAnsi="Calibri" w:cs="Arial"/>
                <w:dstrike w:val="0"/>
                <w:sz w:val="20"/>
                <w:szCs w:val="20"/>
                <w:lang w:eastAsia="pl-PL"/>
              </w:rPr>
            </w:pPr>
            <w:r w:rsidRPr="00434830">
              <w:rPr>
                <w:rFonts w:ascii="Calibri" w:hAnsi="Calibri" w:cs="Arial"/>
                <w:dstrike w:val="0"/>
                <w:sz w:val="20"/>
                <w:szCs w:val="20"/>
                <w:lang w:eastAsia="pl-PL"/>
              </w:rPr>
              <w:t xml:space="preserve">P.W. MULTIKOM Adam </w:t>
            </w:r>
            <w:proofErr w:type="spellStart"/>
            <w:r w:rsidRPr="00434830">
              <w:rPr>
                <w:rFonts w:ascii="Calibri" w:hAnsi="Calibri" w:cs="Arial"/>
                <w:dstrike w:val="0"/>
                <w:sz w:val="20"/>
                <w:szCs w:val="20"/>
                <w:lang w:eastAsia="pl-PL"/>
              </w:rPr>
              <w:t>Papierski</w:t>
            </w:r>
            <w:proofErr w:type="spellEnd"/>
            <w:r w:rsidRPr="00434830">
              <w:rPr>
                <w:rFonts w:ascii="Calibri" w:hAnsi="Calibri" w:cs="Arial"/>
                <w:dstrike w:val="0"/>
                <w:sz w:val="20"/>
                <w:szCs w:val="20"/>
                <w:lang w:eastAsia="pl-PL"/>
              </w:rPr>
              <w:t>, Ul. Fabryczna 15, 85-741 Bydgoszcz</w:t>
            </w:r>
          </w:p>
        </w:tc>
        <w:tc>
          <w:tcPr>
            <w:tcW w:w="1795" w:type="dxa"/>
            <w:vAlign w:val="center"/>
          </w:tcPr>
          <w:p w:rsidR="00434830" w:rsidRPr="00434830" w:rsidRDefault="00434830" w:rsidP="00434830">
            <w:pPr>
              <w:jc w:val="center"/>
              <w:rPr>
                <w:rFonts w:ascii="Calibri" w:hAnsi="Calibri"/>
                <w:dstrike w:val="0"/>
                <w:sz w:val="20"/>
                <w:szCs w:val="20"/>
                <w:lang w:eastAsia="pl-PL"/>
              </w:rPr>
            </w:pPr>
            <w:r w:rsidRPr="00434830">
              <w:rPr>
                <w:rFonts w:ascii="Calibri" w:hAnsi="Calibri"/>
                <w:dstrike w:val="0"/>
                <w:sz w:val="20"/>
                <w:szCs w:val="20"/>
                <w:lang w:eastAsia="pl-PL"/>
              </w:rPr>
              <w:t>25,76</w:t>
            </w:r>
          </w:p>
        </w:tc>
        <w:tc>
          <w:tcPr>
            <w:tcW w:w="1683" w:type="dxa"/>
            <w:vAlign w:val="center"/>
          </w:tcPr>
          <w:p w:rsidR="00434830" w:rsidRPr="00434830" w:rsidRDefault="00434830" w:rsidP="00434830">
            <w:pPr>
              <w:jc w:val="center"/>
              <w:rPr>
                <w:rFonts w:ascii="Calibri" w:hAnsi="Calibri"/>
                <w:dstrike w:val="0"/>
                <w:sz w:val="20"/>
                <w:szCs w:val="20"/>
                <w:lang w:eastAsia="pl-PL"/>
              </w:rPr>
            </w:pPr>
            <w:r w:rsidRPr="00434830">
              <w:rPr>
                <w:rFonts w:ascii="Calibri" w:hAnsi="Calibri"/>
                <w:dstrike w:val="0"/>
                <w:sz w:val="20"/>
                <w:szCs w:val="20"/>
                <w:lang w:eastAsia="pl-PL"/>
              </w:rPr>
              <w:t>40,00</w:t>
            </w:r>
          </w:p>
        </w:tc>
        <w:tc>
          <w:tcPr>
            <w:tcW w:w="1633" w:type="dxa"/>
            <w:shd w:val="clear" w:color="auto" w:fill="auto"/>
            <w:vAlign w:val="center"/>
          </w:tcPr>
          <w:p w:rsidR="00434830" w:rsidRPr="00434830" w:rsidRDefault="00434830" w:rsidP="00434830">
            <w:pPr>
              <w:jc w:val="center"/>
              <w:rPr>
                <w:rFonts w:ascii="Calibri" w:hAnsi="Calibri"/>
                <w:b/>
                <w:dstrike w:val="0"/>
                <w:sz w:val="20"/>
                <w:szCs w:val="20"/>
                <w:lang w:eastAsia="pl-PL"/>
              </w:rPr>
            </w:pPr>
            <w:r w:rsidRPr="00434830">
              <w:rPr>
                <w:rFonts w:ascii="Calibri" w:hAnsi="Calibri"/>
                <w:b/>
                <w:dstrike w:val="0"/>
                <w:sz w:val="20"/>
                <w:szCs w:val="20"/>
                <w:lang w:eastAsia="pl-PL"/>
              </w:rPr>
              <w:t>65,76</w:t>
            </w:r>
          </w:p>
        </w:tc>
      </w:tr>
      <w:tr w:rsidR="00434830" w:rsidRPr="00434830" w:rsidTr="00434830">
        <w:trPr>
          <w:trHeight w:val="349"/>
          <w:jc w:val="center"/>
        </w:trPr>
        <w:tc>
          <w:tcPr>
            <w:tcW w:w="753" w:type="dxa"/>
            <w:vAlign w:val="center"/>
          </w:tcPr>
          <w:p w:rsidR="00434830" w:rsidRPr="00434830" w:rsidRDefault="00434830" w:rsidP="00434830">
            <w:pPr>
              <w:jc w:val="center"/>
              <w:rPr>
                <w:rFonts w:ascii="Calibri" w:hAnsi="Calibri" w:cs="Calibri"/>
                <w:dstrike w:val="0"/>
                <w:sz w:val="20"/>
                <w:szCs w:val="20"/>
                <w:lang w:eastAsia="pl-PL"/>
              </w:rPr>
            </w:pPr>
            <w:r w:rsidRPr="00434830">
              <w:rPr>
                <w:rFonts w:ascii="Calibri" w:hAnsi="Calibri" w:cs="Calibri"/>
                <w:dstrike w:val="0"/>
                <w:sz w:val="20"/>
                <w:szCs w:val="20"/>
                <w:lang w:eastAsia="pl-PL"/>
              </w:rPr>
              <w:t>5.</w:t>
            </w:r>
          </w:p>
        </w:tc>
        <w:tc>
          <w:tcPr>
            <w:tcW w:w="3710" w:type="dxa"/>
            <w:vAlign w:val="center"/>
          </w:tcPr>
          <w:p w:rsidR="00434830" w:rsidRPr="00434830" w:rsidRDefault="00434830" w:rsidP="00434830">
            <w:pPr>
              <w:rPr>
                <w:rFonts w:ascii="Calibri" w:hAnsi="Calibri" w:cs="Arial"/>
                <w:dstrike w:val="0"/>
                <w:sz w:val="20"/>
                <w:szCs w:val="20"/>
                <w:lang w:eastAsia="pl-PL"/>
              </w:rPr>
            </w:pPr>
            <w:r w:rsidRPr="00434830">
              <w:rPr>
                <w:rFonts w:ascii="Calibri" w:hAnsi="Calibri" w:cs="Arial"/>
                <w:dstrike w:val="0"/>
                <w:sz w:val="20"/>
                <w:szCs w:val="20"/>
                <w:lang w:eastAsia="pl-PL"/>
              </w:rPr>
              <w:t>EMSO Sp. z o.o. Sp. k., Mościska, ul. Gen. W. Sikorskiego 129, 05-080 Izabelin</w:t>
            </w:r>
          </w:p>
        </w:tc>
        <w:tc>
          <w:tcPr>
            <w:tcW w:w="1795" w:type="dxa"/>
            <w:vAlign w:val="center"/>
          </w:tcPr>
          <w:p w:rsidR="00434830" w:rsidRPr="00434830" w:rsidRDefault="00434830" w:rsidP="00434830">
            <w:pPr>
              <w:jc w:val="center"/>
              <w:rPr>
                <w:rFonts w:ascii="Calibri" w:hAnsi="Calibri"/>
                <w:dstrike w:val="0"/>
                <w:sz w:val="20"/>
                <w:szCs w:val="20"/>
                <w:lang w:eastAsia="pl-PL"/>
              </w:rPr>
            </w:pPr>
            <w:r w:rsidRPr="00434830">
              <w:rPr>
                <w:rFonts w:ascii="Calibri" w:hAnsi="Calibri"/>
                <w:dstrike w:val="0"/>
                <w:sz w:val="20"/>
                <w:szCs w:val="20"/>
                <w:lang w:eastAsia="pl-PL"/>
              </w:rPr>
              <w:t>28,64</w:t>
            </w:r>
          </w:p>
        </w:tc>
        <w:tc>
          <w:tcPr>
            <w:tcW w:w="1683" w:type="dxa"/>
            <w:vAlign w:val="center"/>
          </w:tcPr>
          <w:p w:rsidR="00434830" w:rsidRPr="00434830" w:rsidRDefault="00434830" w:rsidP="00434830">
            <w:pPr>
              <w:jc w:val="center"/>
              <w:rPr>
                <w:rFonts w:ascii="Calibri" w:hAnsi="Calibri"/>
                <w:dstrike w:val="0"/>
                <w:sz w:val="20"/>
                <w:szCs w:val="20"/>
                <w:lang w:eastAsia="pl-PL"/>
              </w:rPr>
            </w:pPr>
            <w:r w:rsidRPr="00434830">
              <w:rPr>
                <w:rFonts w:ascii="Calibri" w:hAnsi="Calibri"/>
                <w:dstrike w:val="0"/>
                <w:sz w:val="20"/>
                <w:szCs w:val="20"/>
                <w:lang w:eastAsia="pl-PL"/>
              </w:rPr>
              <w:t>40,00</w:t>
            </w:r>
          </w:p>
        </w:tc>
        <w:tc>
          <w:tcPr>
            <w:tcW w:w="1633" w:type="dxa"/>
            <w:shd w:val="clear" w:color="auto" w:fill="auto"/>
            <w:vAlign w:val="center"/>
          </w:tcPr>
          <w:p w:rsidR="00434830" w:rsidRPr="00434830" w:rsidRDefault="00434830" w:rsidP="00434830">
            <w:pPr>
              <w:jc w:val="center"/>
              <w:rPr>
                <w:rFonts w:ascii="Calibri" w:hAnsi="Calibri"/>
                <w:b/>
                <w:dstrike w:val="0"/>
                <w:sz w:val="20"/>
                <w:szCs w:val="20"/>
                <w:lang w:eastAsia="pl-PL"/>
              </w:rPr>
            </w:pPr>
            <w:r w:rsidRPr="00434830">
              <w:rPr>
                <w:rFonts w:ascii="Calibri" w:hAnsi="Calibri"/>
                <w:b/>
                <w:dstrike w:val="0"/>
                <w:sz w:val="20"/>
                <w:szCs w:val="20"/>
                <w:lang w:eastAsia="pl-PL"/>
              </w:rPr>
              <w:t>68,64</w:t>
            </w:r>
          </w:p>
        </w:tc>
      </w:tr>
    </w:tbl>
    <w:p w:rsidR="00434830" w:rsidRDefault="00434830" w:rsidP="00434830">
      <w:pPr>
        <w:tabs>
          <w:tab w:val="left" w:pos="0"/>
        </w:tabs>
        <w:spacing w:after="0" w:line="240" w:lineRule="auto"/>
        <w:jc w:val="both"/>
        <w:rPr>
          <w:rFonts w:ascii="Calibri" w:hAnsi="Calibri" w:cs="Calibri"/>
          <w:i/>
          <w:sz w:val="18"/>
        </w:rPr>
      </w:pPr>
    </w:p>
    <w:p w:rsidR="00434830" w:rsidRPr="003E0A7A" w:rsidRDefault="00434830" w:rsidP="00434830">
      <w:pPr>
        <w:tabs>
          <w:tab w:val="left" w:pos="0"/>
        </w:tabs>
        <w:spacing w:after="0" w:line="240" w:lineRule="auto"/>
        <w:jc w:val="both"/>
        <w:rPr>
          <w:rFonts w:ascii="Calibri" w:hAnsi="Calibri" w:cs="Arial"/>
          <w:b/>
          <w:sz w:val="20"/>
          <w:szCs w:val="20"/>
          <w:u w:val="single"/>
        </w:rPr>
      </w:pPr>
    </w:p>
    <w:p w:rsidR="00434830" w:rsidRPr="003E0A7A" w:rsidRDefault="00434830" w:rsidP="00434830">
      <w:pPr>
        <w:numPr>
          <w:ilvl w:val="0"/>
          <w:numId w:val="1"/>
        </w:numPr>
        <w:tabs>
          <w:tab w:val="left" w:pos="0"/>
        </w:tabs>
        <w:spacing w:after="0" w:line="240" w:lineRule="auto"/>
        <w:jc w:val="both"/>
        <w:rPr>
          <w:rFonts w:ascii="Calibri" w:hAnsi="Calibri" w:cs="Arial"/>
          <w:b/>
          <w:sz w:val="20"/>
          <w:szCs w:val="20"/>
          <w:u w:val="single"/>
        </w:rPr>
      </w:pPr>
      <w:r>
        <w:rPr>
          <w:rFonts w:ascii="Calibri" w:hAnsi="Calibri" w:cs="Arial"/>
          <w:b/>
          <w:sz w:val="20"/>
          <w:szCs w:val="20"/>
          <w:u w:val="single"/>
        </w:rPr>
        <w:t>Wybrano ofertę</w:t>
      </w:r>
      <w:r w:rsidRPr="003E0A7A">
        <w:rPr>
          <w:rFonts w:ascii="Calibri" w:hAnsi="Calibri" w:cs="Arial"/>
          <w:b/>
          <w:sz w:val="20"/>
          <w:szCs w:val="20"/>
          <w:u w:val="single"/>
        </w:rPr>
        <w:t>:</w:t>
      </w:r>
    </w:p>
    <w:p w:rsidR="00434830" w:rsidRDefault="00434830" w:rsidP="00434830">
      <w:pPr>
        <w:tabs>
          <w:tab w:val="left" w:pos="0"/>
        </w:tabs>
        <w:spacing w:after="0" w:line="240" w:lineRule="auto"/>
        <w:ind w:left="749"/>
        <w:jc w:val="both"/>
        <w:rPr>
          <w:rFonts w:ascii="Calibri" w:hAnsi="Calibri" w:cs="Arial"/>
          <w:b/>
          <w:sz w:val="20"/>
          <w:szCs w:val="20"/>
          <w:u w:val="single"/>
        </w:rPr>
      </w:pPr>
    </w:p>
    <w:p w:rsidR="00434830" w:rsidRDefault="00434830" w:rsidP="00434830">
      <w:pPr>
        <w:tabs>
          <w:tab w:val="left" w:pos="0"/>
        </w:tabs>
        <w:spacing w:after="0" w:line="240" w:lineRule="auto"/>
        <w:jc w:val="both"/>
        <w:rPr>
          <w:rFonts w:ascii="Calibri" w:eastAsia="Times New Roman" w:hAnsi="Calibri" w:cs="Arial"/>
          <w:sz w:val="20"/>
          <w:szCs w:val="20"/>
          <w:lang w:eastAsia="pl-PL"/>
        </w:rPr>
      </w:pPr>
      <w:r>
        <w:rPr>
          <w:rFonts w:ascii="Calibri" w:eastAsia="Times New Roman" w:hAnsi="Calibri" w:cs="Arial"/>
          <w:sz w:val="20"/>
          <w:szCs w:val="20"/>
          <w:lang w:eastAsia="pl-PL"/>
        </w:rPr>
        <w:tab/>
      </w:r>
      <w:r w:rsidRPr="00434830">
        <w:rPr>
          <w:rFonts w:ascii="Calibri" w:eastAsia="Times New Roman" w:hAnsi="Calibri" w:cs="Arial"/>
          <w:sz w:val="20"/>
          <w:szCs w:val="20"/>
          <w:lang w:eastAsia="pl-PL"/>
        </w:rPr>
        <w:t xml:space="preserve">P.H.U. </w:t>
      </w:r>
      <w:proofErr w:type="spellStart"/>
      <w:r w:rsidRPr="00434830">
        <w:rPr>
          <w:rFonts w:ascii="Calibri" w:eastAsia="Times New Roman" w:hAnsi="Calibri" w:cs="Arial"/>
          <w:sz w:val="20"/>
          <w:szCs w:val="20"/>
          <w:lang w:eastAsia="pl-PL"/>
        </w:rPr>
        <w:t>Samfix</w:t>
      </w:r>
      <w:proofErr w:type="spellEnd"/>
      <w:r w:rsidRPr="00434830">
        <w:rPr>
          <w:rFonts w:ascii="Calibri" w:eastAsia="Times New Roman" w:hAnsi="Calibri" w:cs="Arial"/>
          <w:sz w:val="20"/>
          <w:szCs w:val="20"/>
          <w:lang w:eastAsia="pl-PL"/>
        </w:rPr>
        <w:t xml:space="preserve">-Papier Grzegorz </w:t>
      </w:r>
      <w:proofErr w:type="spellStart"/>
      <w:r w:rsidRPr="00434830">
        <w:rPr>
          <w:rFonts w:ascii="Calibri" w:eastAsia="Times New Roman" w:hAnsi="Calibri" w:cs="Arial"/>
          <w:sz w:val="20"/>
          <w:szCs w:val="20"/>
          <w:lang w:eastAsia="pl-PL"/>
        </w:rPr>
        <w:t>B</w:t>
      </w:r>
      <w:r>
        <w:rPr>
          <w:rFonts w:ascii="Calibri" w:eastAsia="Times New Roman" w:hAnsi="Calibri" w:cs="Arial"/>
          <w:sz w:val="20"/>
          <w:szCs w:val="20"/>
          <w:lang w:eastAsia="pl-PL"/>
        </w:rPr>
        <w:t>adtke</w:t>
      </w:r>
      <w:proofErr w:type="spellEnd"/>
      <w:r>
        <w:rPr>
          <w:rFonts w:ascii="Calibri" w:eastAsia="Times New Roman" w:hAnsi="Calibri" w:cs="Arial"/>
          <w:sz w:val="20"/>
          <w:szCs w:val="20"/>
          <w:lang w:eastAsia="pl-PL"/>
        </w:rPr>
        <w:t xml:space="preserve">, Dagmar </w:t>
      </w:r>
      <w:proofErr w:type="spellStart"/>
      <w:r>
        <w:rPr>
          <w:rFonts w:ascii="Calibri" w:eastAsia="Times New Roman" w:hAnsi="Calibri" w:cs="Arial"/>
          <w:sz w:val="20"/>
          <w:szCs w:val="20"/>
          <w:lang w:eastAsia="pl-PL"/>
        </w:rPr>
        <w:t>Badtkeova</w:t>
      </w:r>
      <w:proofErr w:type="spellEnd"/>
      <w:r>
        <w:rPr>
          <w:rFonts w:ascii="Calibri" w:eastAsia="Times New Roman" w:hAnsi="Calibri" w:cs="Arial"/>
          <w:sz w:val="20"/>
          <w:szCs w:val="20"/>
          <w:lang w:eastAsia="pl-PL"/>
        </w:rPr>
        <w:t xml:space="preserve"> Sp. j.</w:t>
      </w:r>
    </w:p>
    <w:p w:rsidR="00434830" w:rsidRDefault="00434830" w:rsidP="00434830">
      <w:pPr>
        <w:tabs>
          <w:tab w:val="left" w:pos="0"/>
        </w:tabs>
        <w:spacing w:after="0" w:line="240" w:lineRule="auto"/>
        <w:jc w:val="both"/>
        <w:rPr>
          <w:rFonts w:ascii="Calibri" w:eastAsia="Times New Roman" w:hAnsi="Calibri" w:cs="Arial"/>
          <w:sz w:val="20"/>
          <w:szCs w:val="20"/>
          <w:lang w:eastAsia="pl-PL"/>
        </w:rPr>
      </w:pPr>
      <w:r>
        <w:rPr>
          <w:rFonts w:ascii="Calibri" w:eastAsia="Times New Roman" w:hAnsi="Calibri" w:cs="Arial"/>
          <w:sz w:val="20"/>
          <w:szCs w:val="20"/>
          <w:lang w:eastAsia="pl-PL"/>
        </w:rPr>
        <w:tab/>
        <w:t>ul. Miałki Szlak 52</w:t>
      </w:r>
    </w:p>
    <w:p w:rsidR="00434830" w:rsidRDefault="00434830" w:rsidP="00434830">
      <w:pPr>
        <w:tabs>
          <w:tab w:val="left" w:pos="0"/>
        </w:tabs>
        <w:spacing w:after="0" w:line="240" w:lineRule="auto"/>
        <w:jc w:val="both"/>
        <w:rPr>
          <w:rFonts w:ascii="Calibri" w:eastAsia="Times New Roman" w:hAnsi="Calibri" w:cs="Arial"/>
          <w:sz w:val="20"/>
          <w:szCs w:val="20"/>
          <w:lang w:eastAsia="pl-PL"/>
        </w:rPr>
      </w:pPr>
      <w:r>
        <w:rPr>
          <w:rFonts w:ascii="Calibri" w:eastAsia="Times New Roman" w:hAnsi="Calibri" w:cs="Arial"/>
          <w:sz w:val="20"/>
          <w:szCs w:val="20"/>
          <w:lang w:eastAsia="pl-PL"/>
        </w:rPr>
        <w:tab/>
      </w:r>
      <w:r w:rsidRPr="00434830">
        <w:rPr>
          <w:rFonts w:ascii="Calibri" w:eastAsia="Times New Roman" w:hAnsi="Calibri" w:cs="Arial"/>
          <w:sz w:val="20"/>
          <w:szCs w:val="20"/>
          <w:lang w:eastAsia="pl-PL"/>
        </w:rPr>
        <w:t>80-717 Gdańsk</w:t>
      </w:r>
    </w:p>
    <w:p w:rsidR="00434830" w:rsidRDefault="00434830" w:rsidP="00434830">
      <w:pPr>
        <w:tabs>
          <w:tab w:val="left" w:pos="0"/>
        </w:tabs>
        <w:spacing w:after="0" w:line="240" w:lineRule="auto"/>
        <w:jc w:val="both"/>
        <w:rPr>
          <w:rFonts w:ascii="Calibri" w:hAnsi="Calibri"/>
          <w:b/>
          <w:sz w:val="20"/>
          <w:szCs w:val="20"/>
        </w:rPr>
      </w:pPr>
    </w:p>
    <w:p w:rsidR="00434830" w:rsidRPr="003E0A7A" w:rsidRDefault="00434830" w:rsidP="00434830">
      <w:pPr>
        <w:widowControl w:val="0"/>
        <w:autoSpaceDE w:val="0"/>
        <w:autoSpaceDN w:val="0"/>
        <w:adjustRightInd w:val="0"/>
        <w:spacing w:after="0" w:line="240" w:lineRule="auto"/>
        <w:ind w:firstLine="708"/>
        <w:rPr>
          <w:rFonts w:ascii="Calibri" w:hAnsi="Calibri" w:cs="Arial"/>
          <w:b/>
          <w:sz w:val="20"/>
          <w:szCs w:val="20"/>
          <w:u w:val="single"/>
        </w:rPr>
      </w:pPr>
      <w:r w:rsidRPr="003E0A7A">
        <w:rPr>
          <w:rFonts w:ascii="Calibri" w:hAnsi="Calibri" w:cs="Arial"/>
          <w:b/>
          <w:sz w:val="20"/>
          <w:szCs w:val="20"/>
          <w:u w:val="single"/>
        </w:rPr>
        <w:t>Uzasadnienie wyboru:</w:t>
      </w:r>
    </w:p>
    <w:p w:rsidR="00434830" w:rsidRDefault="00434830" w:rsidP="00434830">
      <w:pPr>
        <w:autoSpaceDE w:val="0"/>
        <w:autoSpaceDN w:val="0"/>
        <w:adjustRightInd w:val="0"/>
        <w:spacing w:after="0" w:line="240" w:lineRule="auto"/>
        <w:ind w:left="708"/>
        <w:jc w:val="both"/>
        <w:rPr>
          <w:rFonts w:eastAsia="Times New Roman" w:cs="Arial"/>
          <w:bCs/>
          <w:sz w:val="20"/>
          <w:szCs w:val="20"/>
          <w:lang w:eastAsia="pl-PL"/>
        </w:rPr>
      </w:pPr>
      <w:r>
        <w:rPr>
          <w:rFonts w:eastAsia="Times New Roman" w:cs="Arial"/>
          <w:bCs/>
          <w:sz w:val="20"/>
          <w:szCs w:val="20"/>
          <w:lang w:eastAsia="pl-PL"/>
        </w:rPr>
        <w:t>Oferta spełnia wymagania SIWZ oraz uzyskała największą liczbę punktów określoną na postawie kryteriów oceny ofert.</w:t>
      </w:r>
    </w:p>
    <w:p w:rsidR="00434830" w:rsidRDefault="00434830" w:rsidP="00434830">
      <w:pPr>
        <w:autoSpaceDE w:val="0"/>
        <w:autoSpaceDN w:val="0"/>
        <w:adjustRightInd w:val="0"/>
        <w:spacing w:after="0" w:line="240" w:lineRule="auto"/>
        <w:ind w:left="708"/>
        <w:jc w:val="both"/>
        <w:rPr>
          <w:rFonts w:eastAsia="Times New Roman" w:cs="Arial"/>
          <w:bCs/>
          <w:sz w:val="20"/>
          <w:szCs w:val="20"/>
          <w:lang w:eastAsia="pl-PL"/>
        </w:rPr>
      </w:pPr>
      <w:r>
        <w:rPr>
          <w:rFonts w:eastAsia="Times New Roman" w:cs="Arial"/>
          <w:bCs/>
          <w:sz w:val="20"/>
          <w:szCs w:val="20"/>
          <w:lang w:eastAsia="pl-PL"/>
        </w:rPr>
        <w:t xml:space="preserve">Podpisanie umowy nastąpi </w:t>
      </w:r>
      <w:r>
        <w:rPr>
          <w:rFonts w:ascii="Calibri" w:hAnsi="Calibri" w:cs="Arial"/>
          <w:sz w:val="20"/>
          <w:szCs w:val="20"/>
        </w:rPr>
        <w:t>zgodnie z art. 94 ust. 1 pkt. 2</w:t>
      </w:r>
      <w:r w:rsidRPr="0056054F">
        <w:rPr>
          <w:rFonts w:ascii="Calibri" w:hAnsi="Calibri" w:cs="Arial"/>
          <w:sz w:val="20"/>
          <w:szCs w:val="20"/>
        </w:rPr>
        <w:t xml:space="preserve">) ustawy </w:t>
      </w:r>
      <w:proofErr w:type="spellStart"/>
      <w:r w:rsidRPr="0056054F">
        <w:rPr>
          <w:rFonts w:ascii="Calibri" w:hAnsi="Calibri" w:cs="Arial"/>
          <w:sz w:val="20"/>
          <w:szCs w:val="20"/>
        </w:rPr>
        <w:t>Pzp</w:t>
      </w:r>
      <w:proofErr w:type="spellEnd"/>
      <w:r w:rsidRPr="0056054F">
        <w:rPr>
          <w:rFonts w:ascii="Calibri" w:hAnsi="Calibri" w:cs="Arial"/>
          <w:sz w:val="20"/>
          <w:szCs w:val="20"/>
        </w:rPr>
        <w:t>.</w:t>
      </w:r>
    </w:p>
    <w:p w:rsidR="00434830" w:rsidRDefault="00434830" w:rsidP="00434830">
      <w:pPr>
        <w:autoSpaceDE w:val="0"/>
        <w:autoSpaceDN w:val="0"/>
        <w:adjustRightInd w:val="0"/>
        <w:spacing w:after="0" w:line="240" w:lineRule="auto"/>
        <w:ind w:left="708"/>
        <w:jc w:val="both"/>
        <w:rPr>
          <w:rFonts w:eastAsia="Times New Roman" w:cs="Arial"/>
          <w:bCs/>
          <w:sz w:val="20"/>
          <w:szCs w:val="20"/>
          <w:lang w:eastAsia="pl-PL"/>
        </w:rPr>
      </w:pPr>
    </w:p>
    <w:p w:rsidR="00434830" w:rsidRDefault="00434830" w:rsidP="00434830">
      <w:pPr>
        <w:pStyle w:val="Akapitzlist"/>
        <w:numPr>
          <w:ilvl w:val="0"/>
          <w:numId w:val="1"/>
        </w:numPr>
        <w:autoSpaceDE w:val="0"/>
        <w:autoSpaceDN w:val="0"/>
        <w:adjustRightInd w:val="0"/>
        <w:spacing w:after="0" w:line="240" w:lineRule="auto"/>
        <w:jc w:val="both"/>
        <w:rPr>
          <w:rFonts w:ascii="Calibri" w:hAnsi="Calibri" w:cs="Arial"/>
          <w:b/>
          <w:sz w:val="20"/>
          <w:szCs w:val="20"/>
          <w:u w:val="single"/>
        </w:rPr>
      </w:pPr>
      <w:r>
        <w:rPr>
          <w:rFonts w:ascii="Calibri" w:hAnsi="Calibri" w:cs="Arial"/>
          <w:b/>
          <w:sz w:val="20"/>
          <w:szCs w:val="20"/>
          <w:u w:val="single"/>
        </w:rPr>
        <w:t>Odrzucono oferty</w:t>
      </w:r>
      <w:r w:rsidRPr="00CD48CC">
        <w:rPr>
          <w:rFonts w:ascii="Calibri" w:hAnsi="Calibri" w:cs="Arial"/>
          <w:b/>
          <w:sz w:val="20"/>
          <w:szCs w:val="20"/>
          <w:u w:val="single"/>
        </w:rPr>
        <w:t>:</w:t>
      </w:r>
    </w:p>
    <w:p w:rsidR="00434830" w:rsidRDefault="00434830" w:rsidP="00434830">
      <w:pPr>
        <w:pStyle w:val="Akapitzlist"/>
        <w:autoSpaceDE w:val="0"/>
        <w:autoSpaceDN w:val="0"/>
        <w:adjustRightInd w:val="0"/>
        <w:spacing w:after="0" w:line="240" w:lineRule="auto"/>
        <w:ind w:left="749"/>
        <w:jc w:val="both"/>
        <w:rPr>
          <w:rFonts w:ascii="Calibri" w:hAnsi="Calibri" w:cs="Arial"/>
          <w:b/>
          <w:sz w:val="20"/>
          <w:szCs w:val="20"/>
          <w:u w:val="single"/>
        </w:rPr>
      </w:pPr>
    </w:p>
    <w:p w:rsidR="00434830" w:rsidRDefault="00434830" w:rsidP="00434830">
      <w:pPr>
        <w:tabs>
          <w:tab w:val="left" w:pos="0"/>
        </w:tabs>
        <w:spacing w:after="0" w:line="240" w:lineRule="auto"/>
        <w:jc w:val="both"/>
        <w:rPr>
          <w:rFonts w:ascii="Calibri" w:hAnsi="Calibri" w:cs="Arial"/>
          <w:sz w:val="20"/>
        </w:rPr>
      </w:pPr>
      <w:r w:rsidRPr="001E2D8B">
        <w:rPr>
          <w:rFonts w:ascii="Calibri" w:hAnsi="Calibri" w:cs="Arial"/>
          <w:sz w:val="20"/>
        </w:rPr>
        <w:t>Gdański Uniwersytet Medyczny, jako Zamawiający zawiadamia, że  odrzuca poniższe oferty:</w:t>
      </w:r>
    </w:p>
    <w:p w:rsidR="00434830" w:rsidRDefault="00434830" w:rsidP="00434830">
      <w:pPr>
        <w:tabs>
          <w:tab w:val="left" w:pos="0"/>
        </w:tabs>
        <w:spacing w:after="0" w:line="240" w:lineRule="auto"/>
        <w:jc w:val="both"/>
        <w:rPr>
          <w:rFonts w:ascii="Calibri" w:hAnsi="Calibri" w:cs="Arial"/>
          <w:sz w:val="20"/>
        </w:rPr>
      </w:pPr>
    </w:p>
    <w:p w:rsidR="00434830" w:rsidRDefault="00434830" w:rsidP="00434830">
      <w:pPr>
        <w:tabs>
          <w:tab w:val="left" w:pos="0"/>
        </w:tabs>
        <w:spacing w:after="0" w:line="240" w:lineRule="auto"/>
        <w:jc w:val="both"/>
        <w:rPr>
          <w:rFonts w:ascii="Calibri" w:hAnsi="Calibri" w:cs="Arial"/>
          <w:b/>
          <w:sz w:val="20"/>
        </w:rPr>
      </w:pPr>
      <w:r w:rsidRPr="00434830">
        <w:rPr>
          <w:rFonts w:ascii="Calibri" w:hAnsi="Calibri" w:cs="Arial"/>
          <w:b/>
          <w:sz w:val="20"/>
        </w:rPr>
        <w:t>Oferta 1</w:t>
      </w:r>
    </w:p>
    <w:p w:rsidR="00434830" w:rsidRPr="00434830" w:rsidRDefault="00434830" w:rsidP="00434830">
      <w:pPr>
        <w:tabs>
          <w:tab w:val="left" w:pos="0"/>
        </w:tabs>
        <w:spacing w:after="0" w:line="240" w:lineRule="auto"/>
        <w:jc w:val="both"/>
        <w:rPr>
          <w:rFonts w:ascii="Calibri" w:hAnsi="Calibri" w:cs="Arial"/>
          <w:sz w:val="20"/>
        </w:rPr>
      </w:pPr>
      <w:r w:rsidRPr="00434830">
        <w:rPr>
          <w:rFonts w:ascii="Calibri" w:hAnsi="Calibri" w:cs="Arial"/>
          <w:sz w:val="20"/>
        </w:rPr>
        <w:t>NETPRINT Sp. c. Jerzy Wasiela, Bartosz Szostak, ul. Unii Europejskiej 10, 32-600 Oświęcim</w:t>
      </w:r>
    </w:p>
    <w:p w:rsidR="00434830" w:rsidRPr="00FA0B64" w:rsidRDefault="00434830" w:rsidP="00434830">
      <w:pPr>
        <w:spacing w:after="0" w:line="240" w:lineRule="auto"/>
        <w:jc w:val="both"/>
        <w:rPr>
          <w:rFonts w:ascii="Calibri" w:hAnsi="Calibri"/>
          <w:b/>
          <w:bCs/>
          <w:sz w:val="20"/>
          <w:szCs w:val="20"/>
        </w:rPr>
      </w:pPr>
      <w:r w:rsidRPr="00FA0B64">
        <w:rPr>
          <w:rFonts w:ascii="Calibri" w:hAnsi="Calibri"/>
          <w:b/>
          <w:bCs/>
          <w:sz w:val="20"/>
          <w:szCs w:val="20"/>
        </w:rPr>
        <w:t>Uzasadnienie prawne:</w:t>
      </w:r>
    </w:p>
    <w:p w:rsidR="00434830" w:rsidRPr="00FA0B64" w:rsidRDefault="00434830" w:rsidP="00434830">
      <w:pPr>
        <w:spacing w:after="0" w:line="240" w:lineRule="auto"/>
        <w:jc w:val="both"/>
        <w:rPr>
          <w:sz w:val="20"/>
          <w:szCs w:val="20"/>
        </w:rPr>
      </w:pPr>
      <w:r w:rsidRPr="00FA0B64">
        <w:rPr>
          <w:sz w:val="20"/>
          <w:szCs w:val="20"/>
        </w:rPr>
        <w:t>Art. 89 ust. 1 pkt 2) ustawy Prawo zamówień publicznych</w:t>
      </w:r>
    </w:p>
    <w:p w:rsidR="00434830" w:rsidRPr="00FA0B64" w:rsidRDefault="00434830" w:rsidP="00434830">
      <w:pPr>
        <w:spacing w:after="0" w:line="240" w:lineRule="auto"/>
        <w:jc w:val="both"/>
        <w:rPr>
          <w:rFonts w:eastAsia="Times New Roman" w:cs="Arial"/>
          <w:b/>
          <w:bCs/>
          <w:sz w:val="20"/>
          <w:szCs w:val="20"/>
          <w:lang w:eastAsia="pl-PL"/>
        </w:rPr>
      </w:pPr>
      <w:r w:rsidRPr="00FA0B64">
        <w:rPr>
          <w:rFonts w:eastAsia="Times New Roman" w:cs="Arial"/>
          <w:b/>
          <w:bCs/>
          <w:sz w:val="20"/>
          <w:szCs w:val="20"/>
          <w:lang w:eastAsia="pl-PL"/>
        </w:rPr>
        <w:t>Uzasadnienie faktyczne:</w:t>
      </w:r>
    </w:p>
    <w:p w:rsidR="00434830" w:rsidRDefault="00434830" w:rsidP="00434830">
      <w:pPr>
        <w:spacing w:after="0" w:line="240" w:lineRule="auto"/>
        <w:jc w:val="both"/>
        <w:rPr>
          <w:rFonts w:eastAsia="Times New Roman" w:cs="Arial"/>
          <w:bCs/>
          <w:sz w:val="20"/>
          <w:szCs w:val="20"/>
          <w:lang w:eastAsia="pl-PL"/>
        </w:rPr>
      </w:pPr>
      <w:r w:rsidRPr="00FA0B64">
        <w:rPr>
          <w:rFonts w:eastAsia="Times New Roman" w:cs="Arial"/>
          <w:bCs/>
          <w:sz w:val="20"/>
          <w:szCs w:val="20"/>
          <w:lang w:eastAsia="pl-PL"/>
        </w:rPr>
        <w:t>Oferta nie odpowiada treści wymagań określonych przez Zamawiającego w Specyfikacji Istotnych Warunków Zamówienia, poprzez rozbieżności występujące w poniższych pozycjach:</w:t>
      </w:r>
    </w:p>
    <w:p w:rsidR="00434830" w:rsidRDefault="00434830" w:rsidP="00434830">
      <w:pPr>
        <w:pStyle w:val="Akapitzlist"/>
        <w:numPr>
          <w:ilvl w:val="0"/>
          <w:numId w:val="11"/>
        </w:numPr>
        <w:spacing w:after="0" w:line="240" w:lineRule="auto"/>
        <w:ind w:left="426" w:hanging="426"/>
        <w:jc w:val="both"/>
        <w:rPr>
          <w:rFonts w:eastAsia="Times New Roman" w:cs="Arial"/>
          <w:bCs/>
          <w:sz w:val="20"/>
          <w:szCs w:val="20"/>
          <w:u w:val="single"/>
          <w:lang w:eastAsia="pl-PL"/>
        </w:rPr>
      </w:pPr>
      <w:r w:rsidRPr="00434830">
        <w:rPr>
          <w:rFonts w:eastAsia="Times New Roman" w:cs="Arial"/>
          <w:bCs/>
          <w:sz w:val="20"/>
          <w:szCs w:val="20"/>
          <w:u w:val="single"/>
          <w:lang w:eastAsia="pl-PL"/>
        </w:rPr>
        <w:t>Pozycja 1 - Toner do drukarki Samsung CLP325 CLT-K4072S czarny  (wydajność: ok. 1500stron) sztuka</w:t>
      </w:r>
    </w:p>
    <w:p w:rsidR="00434830" w:rsidRDefault="00434830" w:rsidP="00434830">
      <w:pPr>
        <w:pStyle w:val="Akapitzlist"/>
        <w:spacing w:after="0" w:line="240" w:lineRule="auto"/>
        <w:ind w:left="426"/>
        <w:jc w:val="both"/>
        <w:rPr>
          <w:rFonts w:eastAsia="Times New Roman" w:cs="Arial"/>
          <w:bCs/>
          <w:sz w:val="20"/>
          <w:szCs w:val="20"/>
          <w:lang w:eastAsia="pl-PL"/>
        </w:rPr>
      </w:pPr>
      <w:r w:rsidRPr="00434830">
        <w:rPr>
          <w:rFonts w:eastAsia="Times New Roman" w:cs="Arial"/>
          <w:bCs/>
          <w:sz w:val="20"/>
          <w:szCs w:val="20"/>
          <w:lang w:eastAsia="pl-PL"/>
        </w:rPr>
        <w:t>Wykonawca</w:t>
      </w:r>
      <w:r>
        <w:rPr>
          <w:rFonts w:eastAsia="Times New Roman" w:cs="Arial"/>
          <w:bCs/>
          <w:sz w:val="20"/>
          <w:szCs w:val="20"/>
          <w:lang w:eastAsia="pl-PL"/>
        </w:rPr>
        <w:t xml:space="preserve"> zaoferował </w:t>
      </w:r>
      <w:r w:rsidR="00E1322C">
        <w:rPr>
          <w:rFonts w:eastAsia="Times New Roman" w:cs="Arial"/>
          <w:bCs/>
          <w:sz w:val="20"/>
          <w:szCs w:val="20"/>
          <w:lang w:eastAsia="pl-PL"/>
        </w:rPr>
        <w:t>zamiennik dla CLT-K4092S, zamiast CLT-K4072S oraz załączył kartę specyfikacji, w której w/w drukarka nie jest wymieniona.</w:t>
      </w:r>
    </w:p>
    <w:p w:rsidR="00E1322C" w:rsidRPr="00E1322C" w:rsidRDefault="00E1322C" w:rsidP="00E1322C">
      <w:pPr>
        <w:pStyle w:val="Akapitzlist"/>
        <w:numPr>
          <w:ilvl w:val="0"/>
          <w:numId w:val="11"/>
        </w:numPr>
        <w:spacing w:after="0" w:line="240" w:lineRule="auto"/>
        <w:ind w:left="426" w:hanging="426"/>
        <w:jc w:val="both"/>
        <w:rPr>
          <w:rFonts w:eastAsia="Times New Roman" w:cs="Arial"/>
          <w:bCs/>
          <w:sz w:val="20"/>
          <w:szCs w:val="20"/>
          <w:u w:val="single"/>
          <w:lang w:eastAsia="pl-PL"/>
        </w:rPr>
      </w:pPr>
      <w:r w:rsidRPr="00E1322C">
        <w:rPr>
          <w:rFonts w:eastAsia="Times New Roman" w:cs="Arial"/>
          <w:bCs/>
          <w:sz w:val="20"/>
          <w:szCs w:val="20"/>
          <w:u w:val="single"/>
          <w:lang w:eastAsia="pl-PL"/>
        </w:rPr>
        <w:t>Pozycja 2 - Toner do drukarki Samsung CLP325 CLT-M4072S purpura  (wydajność: ok. 1000stron) sztuka</w:t>
      </w:r>
    </w:p>
    <w:p w:rsidR="00E1322C" w:rsidRDefault="00E1322C" w:rsidP="00E1322C">
      <w:pPr>
        <w:pStyle w:val="Akapitzlist"/>
        <w:spacing w:after="0" w:line="240" w:lineRule="auto"/>
        <w:ind w:left="426"/>
        <w:jc w:val="both"/>
        <w:rPr>
          <w:rFonts w:eastAsia="Times New Roman" w:cs="Arial"/>
          <w:bCs/>
          <w:sz w:val="20"/>
          <w:szCs w:val="20"/>
          <w:lang w:eastAsia="pl-PL"/>
        </w:rPr>
      </w:pPr>
      <w:r w:rsidRPr="00E1322C">
        <w:rPr>
          <w:rFonts w:eastAsia="Times New Roman" w:cs="Arial"/>
          <w:bCs/>
          <w:sz w:val="20"/>
          <w:szCs w:val="20"/>
          <w:lang w:eastAsia="pl-PL"/>
        </w:rPr>
        <w:t>Wykonawca zaoferował zamien</w:t>
      </w:r>
      <w:r>
        <w:rPr>
          <w:rFonts w:eastAsia="Times New Roman" w:cs="Arial"/>
          <w:bCs/>
          <w:sz w:val="20"/>
          <w:szCs w:val="20"/>
          <w:lang w:eastAsia="pl-PL"/>
        </w:rPr>
        <w:t>nik dla CLT-M</w:t>
      </w:r>
      <w:r w:rsidRPr="00E1322C">
        <w:rPr>
          <w:rFonts w:eastAsia="Times New Roman" w:cs="Arial"/>
          <w:bCs/>
          <w:sz w:val="20"/>
          <w:szCs w:val="20"/>
          <w:lang w:eastAsia="pl-PL"/>
        </w:rPr>
        <w:t>4092S, zamiast CLT</w:t>
      </w:r>
      <w:r>
        <w:rPr>
          <w:rFonts w:eastAsia="Times New Roman" w:cs="Arial"/>
          <w:bCs/>
          <w:sz w:val="20"/>
          <w:szCs w:val="20"/>
          <w:lang w:eastAsia="pl-PL"/>
        </w:rPr>
        <w:t>-M</w:t>
      </w:r>
      <w:r w:rsidRPr="00E1322C">
        <w:rPr>
          <w:rFonts w:eastAsia="Times New Roman" w:cs="Arial"/>
          <w:bCs/>
          <w:sz w:val="20"/>
          <w:szCs w:val="20"/>
          <w:lang w:eastAsia="pl-PL"/>
        </w:rPr>
        <w:t>4072S oraz załączył kartę specyfikacji, w której w/w drukarka nie jest wymieniona.</w:t>
      </w:r>
    </w:p>
    <w:p w:rsidR="008F225B" w:rsidRDefault="008F225B" w:rsidP="00E1322C">
      <w:pPr>
        <w:pStyle w:val="Akapitzlist"/>
        <w:spacing w:after="0" w:line="240" w:lineRule="auto"/>
        <w:ind w:left="426"/>
        <w:jc w:val="both"/>
        <w:rPr>
          <w:rFonts w:eastAsia="Times New Roman" w:cs="Arial"/>
          <w:bCs/>
          <w:sz w:val="20"/>
          <w:szCs w:val="20"/>
          <w:lang w:eastAsia="pl-PL"/>
        </w:rPr>
      </w:pPr>
    </w:p>
    <w:p w:rsidR="00E1322C" w:rsidRPr="00E1322C" w:rsidRDefault="00E1322C" w:rsidP="00E1322C">
      <w:pPr>
        <w:pStyle w:val="Akapitzlist"/>
        <w:numPr>
          <w:ilvl w:val="0"/>
          <w:numId w:val="11"/>
        </w:numPr>
        <w:spacing w:after="0" w:line="240" w:lineRule="auto"/>
        <w:ind w:left="426" w:hanging="426"/>
        <w:jc w:val="both"/>
        <w:rPr>
          <w:rFonts w:eastAsia="Times New Roman" w:cs="Arial"/>
          <w:bCs/>
          <w:sz w:val="20"/>
          <w:szCs w:val="20"/>
          <w:u w:val="single"/>
          <w:lang w:eastAsia="pl-PL"/>
        </w:rPr>
      </w:pPr>
      <w:r w:rsidRPr="00E1322C">
        <w:rPr>
          <w:rFonts w:eastAsia="Times New Roman" w:cs="Arial"/>
          <w:bCs/>
          <w:sz w:val="20"/>
          <w:szCs w:val="20"/>
          <w:u w:val="single"/>
          <w:lang w:eastAsia="pl-PL"/>
        </w:rPr>
        <w:lastRenderedPageBreak/>
        <w:t xml:space="preserve">Pozycja </w:t>
      </w:r>
      <w:r>
        <w:rPr>
          <w:rFonts w:eastAsia="Times New Roman" w:cs="Arial"/>
          <w:bCs/>
          <w:sz w:val="20"/>
          <w:szCs w:val="20"/>
          <w:u w:val="single"/>
          <w:lang w:eastAsia="pl-PL"/>
        </w:rPr>
        <w:t>3</w:t>
      </w:r>
      <w:r w:rsidRPr="00E1322C">
        <w:rPr>
          <w:rFonts w:eastAsia="Times New Roman" w:cs="Arial"/>
          <w:bCs/>
          <w:sz w:val="20"/>
          <w:szCs w:val="20"/>
          <w:u w:val="single"/>
          <w:lang w:eastAsia="pl-PL"/>
        </w:rPr>
        <w:t xml:space="preserve"> -</w:t>
      </w:r>
      <w:r w:rsidRPr="00E1322C">
        <w:t xml:space="preserve"> </w:t>
      </w:r>
      <w:r w:rsidRPr="00E1322C">
        <w:rPr>
          <w:rFonts w:eastAsia="Times New Roman" w:cs="Arial"/>
          <w:bCs/>
          <w:sz w:val="20"/>
          <w:szCs w:val="20"/>
          <w:u w:val="single"/>
          <w:lang w:eastAsia="pl-PL"/>
        </w:rPr>
        <w:t>Toner do drukarki Samsung CLP325 CLT-Y4072S żółty  (wydajność: ok. 1000stron) sztuka</w:t>
      </w:r>
    </w:p>
    <w:p w:rsidR="00E1322C" w:rsidRDefault="00E1322C" w:rsidP="00E1322C">
      <w:pPr>
        <w:pStyle w:val="Akapitzlist"/>
        <w:spacing w:after="0" w:line="240" w:lineRule="auto"/>
        <w:ind w:left="426"/>
        <w:jc w:val="both"/>
        <w:rPr>
          <w:rFonts w:eastAsia="Times New Roman" w:cs="Arial"/>
          <w:bCs/>
          <w:sz w:val="20"/>
          <w:szCs w:val="20"/>
          <w:lang w:eastAsia="pl-PL"/>
        </w:rPr>
      </w:pPr>
      <w:r w:rsidRPr="00E1322C">
        <w:rPr>
          <w:rFonts w:eastAsia="Times New Roman" w:cs="Arial"/>
          <w:bCs/>
          <w:sz w:val="20"/>
          <w:szCs w:val="20"/>
          <w:lang w:eastAsia="pl-PL"/>
        </w:rPr>
        <w:t>Wykonawca zaoferował zamien</w:t>
      </w:r>
      <w:r>
        <w:rPr>
          <w:rFonts w:eastAsia="Times New Roman" w:cs="Arial"/>
          <w:bCs/>
          <w:sz w:val="20"/>
          <w:szCs w:val="20"/>
          <w:lang w:eastAsia="pl-PL"/>
        </w:rPr>
        <w:t>nik dla CLT-Y</w:t>
      </w:r>
      <w:r w:rsidRPr="00E1322C">
        <w:rPr>
          <w:rFonts w:eastAsia="Times New Roman" w:cs="Arial"/>
          <w:bCs/>
          <w:sz w:val="20"/>
          <w:szCs w:val="20"/>
          <w:lang w:eastAsia="pl-PL"/>
        </w:rPr>
        <w:t>4092S, zamiast CLT</w:t>
      </w:r>
      <w:r>
        <w:rPr>
          <w:rFonts w:eastAsia="Times New Roman" w:cs="Arial"/>
          <w:bCs/>
          <w:sz w:val="20"/>
          <w:szCs w:val="20"/>
          <w:lang w:eastAsia="pl-PL"/>
        </w:rPr>
        <w:t>-Y</w:t>
      </w:r>
      <w:r w:rsidRPr="00E1322C">
        <w:rPr>
          <w:rFonts w:eastAsia="Times New Roman" w:cs="Arial"/>
          <w:bCs/>
          <w:sz w:val="20"/>
          <w:szCs w:val="20"/>
          <w:lang w:eastAsia="pl-PL"/>
        </w:rPr>
        <w:t>4072S oraz załączył kartę specyfikacji, w której w/w drukarka nie jest wymieniona.</w:t>
      </w:r>
    </w:p>
    <w:p w:rsidR="00E1322C" w:rsidRPr="00E1322C" w:rsidRDefault="00E1322C" w:rsidP="00E1322C">
      <w:pPr>
        <w:pStyle w:val="Akapitzlist"/>
        <w:numPr>
          <w:ilvl w:val="0"/>
          <w:numId w:val="11"/>
        </w:numPr>
        <w:spacing w:after="0" w:line="240" w:lineRule="auto"/>
        <w:ind w:left="426" w:hanging="426"/>
        <w:jc w:val="both"/>
        <w:rPr>
          <w:rFonts w:eastAsia="Times New Roman" w:cs="Arial"/>
          <w:bCs/>
          <w:sz w:val="20"/>
          <w:szCs w:val="20"/>
          <w:u w:val="single"/>
          <w:lang w:eastAsia="pl-PL"/>
        </w:rPr>
      </w:pPr>
      <w:r>
        <w:rPr>
          <w:rFonts w:eastAsia="Times New Roman" w:cs="Arial"/>
          <w:bCs/>
          <w:sz w:val="20"/>
          <w:szCs w:val="20"/>
          <w:u w:val="single"/>
          <w:lang w:eastAsia="pl-PL"/>
        </w:rPr>
        <w:t>Pozycja 4</w:t>
      </w:r>
      <w:r w:rsidRPr="00E1322C">
        <w:rPr>
          <w:rFonts w:eastAsia="Times New Roman" w:cs="Arial"/>
          <w:bCs/>
          <w:sz w:val="20"/>
          <w:szCs w:val="20"/>
          <w:u w:val="single"/>
          <w:lang w:eastAsia="pl-PL"/>
        </w:rPr>
        <w:t xml:space="preserve"> - </w:t>
      </w:r>
      <w:r w:rsidRPr="00E1322C">
        <w:rPr>
          <w:rFonts w:eastAsia="Times New Roman" w:cs="Arial"/>
          <w:bCs/>
          <w:sz w:val="20"/>
          <w:szCs w:val="20"/>
          <w:u w:val="single"/>
          <w:lang w:eastAsia="pl-PL"/>
        </w:rPr>
        <w:t>Toner do drukarki Samsung CLP325 CLT-C4072S niebieski (wydajność: ok. 1000stron) sztuka</w:t>
      </w:r>
    </w:p>
    <w:p w:rsidR="00E1322C" w:rsidRDefault="00E1322C" w:rsidP="00E1322C">
      <w:pPr>
        <w:pStyle w:val="Akapitzlist"/>
        <w:spacing w:after="0" w:line="240" w:lineRule="auto"/>
        <w:ind w:left="426"/>
        <w:jc w:val="both"/>
        <w:rPr>
          <w:rFonts w:eastAsia="Times New Roman" w:cs="Arial"/>
          <w:bCs/>
          <w:sz w:val="20"/>
          <w:szCs w:val="20"/>
          <w:lang w:eastAsia="pl-PL"/>
        </w:rPr>
      </w:pPr>
      <w:r w:rsidRPr="00E1322C">
        <w:rPr>
          <w:rFonts w:eastAsia="Times New Roman" w:cs="Arial"/>
          <w:bCs/>
          <w:sz w:val="20"/>
          <w:szCs w:val="20"/>
          <w:lang w:eastAsia="pl-PL"/>
        </w:rPr>
        <w:t>Wykonawca zaoferował zamien</w:t>
      </w:r>
      <w:r>
        <w:rPr>
          <w:rFonts w:eastAsia="Times New Roman" w:cs="Arial"/>
          <w:bCs/>
          <w:sz w:val="20"/>
          <w:szCs w:val="20"/>
          <w:lang w:eastAsia="pl-PL"/>
        </w:rPr>
        <w:t>nik dla CLT-C</w:t>
      </w:r>
      <w:r w:rsidRPr="00E1322C">
        <w:rPr>
          <w:rFonts w:eastAsia="Times New Roman" w:cs="Arial"/>
          <w:bCs/>
          <w:sz w:val="20"/>
          <w:szCs w:val="20"/>
          <w:lang w:eastAsia="pl-PL"/>
        </w:rPr>
        <w:t>4092S, zamiast CLT</w:t>
      </w:r>
      <w:r>
        <w:rPr>
          <w:rFonts w:eastAsia="Times New Roman" w:cs="Arial"/>
          <w:bCs/>
          <w:sz w:val="20"/>
          <w:szCs w:val="20"/>
          <w:lang w:eastAsia="pl-PL"/>
        </w:rPr>
        <w:t>-C</w:t>
      </w:r>
      <w:r w:rsidRPr="00E1322C">
        <w:rPr>
          <w:rFonts w:eastAsia="Times New Roman" w:cs="Arial"/>
          <w:bCs/>
          <w:sz w:val="20"/>
          <w:szCs w:val="20"/>
          <w:lang w:eastAsia="pl-PL"/>
        </w:rPr>
        <w:t>4072S oraz załączył kartę specyfikacji, w której w/w drukarka nie jest wymieniona.</w:t>
      </w:r>
    </w:p>
    <w:p w:rsidR="00E1322C" w:rsidRPr="00E1322C" w:rsidRDefault="00E1322C" w:rsidP="00E1322C">
      <w:pPr>
        <w:pStyle w:val="Akapitzlist"/>
        <w:numPr>
          <w:ilvl w:val="0"/>
          <w:numId w:val="11"/>
        </w:numPr>
        <w:spacing w:after="0" w:line="240" w:lineRule="auto"/>
        <w:ind w:left="426" w:hanging="426"/>
        <w:jc w:val="both"/>
        <w:rPr>
          <w:rFonts w:eastAsia="Times New Roman" w:cs="Arial"/>
          <w:bCs/>
          <w:sz w:val="20"/>
          <w:szCs w:val="20"/>
          <w:u w:val="single"/>
          <w:lang w:eastAsia="pl-PL"/>
        </w:rPr>
      </w:pPr>
      <w:r w:rsidRPr="00E1322C">
        <w:rPr>
          <w:rFonts w:eastAsia="Times New Roman" w:cs="Arial"/>
          <w:bCs/>
          <w:sz w:val="20"/>
          <w:szCs w:val="20"/>
          <w:u w:val="single"/>
          <w:lang w:eastAsia="pl-PL"/>
        </w:rPr>
        <w:t xml:space="preserve">Pozycja 135 - Toner HPLJ Pro </w:t>
      </w:r>
      <w:proofErr w:type="spellStart"/>
      <w:r w:rsidRPr="00E1322C">
        <w:rPr>
          <w:rFonts w:eastAsia="Times New Roman" w:cs="Arial"/>
          <w:bCs/>
          <w:sz w:val="20"/>
          <w:szCs w:val="20"/>
          <w:u w:val="single"/>
          <w:lang w:eastAsia="pl-PL"/>
        </w:rPr>
        <w:t>color</w:t>
      </w:r>
      <w:proofErr w:type="spellEnd"/>
      <w:r w:rsidRPr="00E1322C">
        <w:rPr>
          <w:rFonts w:eastAsia="Times New Roman" w:cs="Arial"/>
          <w:bCs/>
          <w:sz w:val="20"/>
          <w:szCs w:val="20"/>
          <w:u w:val="single"/>
          <w:lang w:eastAsia="pl-PL"/>
        </w:rPr>
        <w:t xml:space="preserve"> 300-M351/M375/400-M451/ 413A purpura (wydajność ok. 2600 stron) sztuka</w:t>
      </w:r>
    </w:p>
    <w:p w:rsidR="00E1322C" w:rsidRDefault="00E1322C" w:rsidP="00E1322C">
      <w:pPr>
        <w:pStyle w:val="Akapitzlist"/>
        <w:spacing w:after="0" w:line="240" w:lineRule="auto"/>
        <w:ind w:left="426"/>
        <w:jc w:val="both"/>
        <w:rPr>
          <w:rFonts w:eastAsia="Times New Roman" w:cs="Arial"/>
          <w:bCs/>
          <w:sz w:val="20"/>
          <w:szCs w:val="20"/>
          <w:lang w:eastAsia="pl-PL"/>
        </w:rPr>
      </w:pPr>
      <w:r>
        <w:rPr>
          <w:rFonts w:eastAsia="Times New Roman" w:cs="Arial"/>
          <w:bCs/>
          <w:sz w:val="20"/>
          <w:szCs w:val="20"/>
          <w:lang w:eastAsia="pl-PL"/>
        </w:rPr>
        <w:t>Wykonawca zaoferował toner do prawidłowej drukarki, ale w kolorze żółtym.</w:t>
      </w:r>
    </w:p>
    <w:p w:rsidR="00E1322C" w:rsidRPr="00E1322C" w:rsidRDefault="00E1322C" w:rsidP="00E1322C">
      <w:pPr>
        <w:pStyle w:val="Akapitzlist"/>
        <w:numPr>
          <w:ilvl w:val="0"/>
          <w:numId w:val="11"/>
        </w:numPr>
        <w:spacing w:after="0" w:line="240" w:lineRule="auto"/>
        <w:ind w:left="426" w:hanging="426"/>
        <w:jc w:val="both"/>
        <w:rPr>
          <w:rFonts w:eastAsia="Times New Roman" w:cs="Arial"/>
          <w:bCs/>
          <w:sz w:val="20"/>
          <w:szCs w:val="20"/>
          <w:u w:val="single"/>
          <w:lang w:eastAsia="pl-PL"/>
        </w:rPr>
      </w:pPr>
      <w:r w:rsidRPr="00E1322C">
        <w:rPr>
          <w:rFonts w:eastAsia="Times New Roman" w:cs="Arial"/>
          <w:bCs/>
          <w:sz w:val="20"/>
          <w:szCs w:val="20"/>
          <w:u w:val="single"/>
          <w:lang w:eastAsia="pl-PL"/>
        </w:rPr>
        <w:t>Pozycja 136</w:t>
      </w:r>
      <w:r w:rsidRPr="00E1322C">
        <w:rPr>
          <w:rFonts w:eastAsia="Times New Roman" w:cs="Arial"/>
          <w:bCs/>
          <w:sz w:val="20"/>
          <w:szCs w:val="20"/>
          <w:u w:val="single"/>
          <w:lang w:eastAsia="pl-PL"/>
        </w:rPr>
        <w:t xml:space="preserve"> - </w:t>
      </w:r>
      <w:r w:rsidRPr="00E1322C">
        <w:rPr>
          <w:rFonts w:eastAsia="Times New Roman" w:cs="Arial"/>
          <w:bCs/>
          <w:sz w:val="20"/>
          <w:szCs w:val="20"/>
          <w:u w:val="single"/>
          <w:lang w:eastAsia="pl-PL"/>
        </w:rPr>
        <w:t xml:space="preserve">Toner HPLJ Pro </w:t>
      </w:r>
      <w:proofErr w:type="spellStart"/>
      <w:r w:rsidRPr="00E1322C">
        <w:rPr>
          <w:rFonts w:eastAsia="Times New Roman" w:cs="Arial"/>
          <w:bCs/>
          <w:sz w:val="20"/>
          <w:szCs w:val="20"/>
          <w:u w:val="single"/>
          <w:lang w:eastAsia="pl-PL"/>
        </w:rPr>
        <w:t>color</w:t>
      </w:r>
      <w:proofErr w:type="spellEnd"/>
      <w:r w:rsidRPr="00E1322C">
        <w:rPr>
          <w:rFonts w:eastAsia="Times New Roman" w:cs="Arial"/>
          <w:bCs/>
          <w:sz w:val="20"/>
          <w:szCs w:val="20"/>
          <w:u w:val="single"/>
          <w:lang w:eastAsia="pl-PL"/>
        </w:rPr>
        <w:t xml:space="preserve"> 300-M351/M375/400-M451/ 412A żółty (wydajność ok. 2600 stron) sztuka</w:t>
      </w:r>
    </w:p>
    <w:p w:rsidR="00E1322C" w:rsidRDefault="00E1322C" w:rsidP="00E1322C">
      <w:pPr>
        <w:pStyle w:val="Akapitzlist"/>
        <w:spacing w:after="0" w:line="240" w:lineRule="auto"/>
        <w:ind w:left="426"/>
        <w:jc w:val="both"/>
        <w:rPr>
          <w:rFonts w:eastAsia="Times New Roman" w:cs="Arial"/>
          <w:bCs/>
          <w:sz w:val="20"/>
          <w:szCs w:val="20"/>
          <w:lang w:eastAsia="pl-PL"/>
        </w:rPr>
      </w:pPr>
      <w:r>
        <w:rPr>
          <w:rFonts w:eastAsia="Times New Roman" w:cs="Arial"/>
          <w:bCs/>
          <w:sz w:val="20"/>
          <w:szCs w:val="20"/>
          <w:lang w:eastAsia="pl-PL"/>
        </w:rPr>
        <w:t xml:space="preserve">Wykonawca zaoferował toner do prawidłowej drukarki, ale w kolorze </w:t>
      </w:r>
      <w:r>
        <w:rPr>
          <w:rFonts w:eastAsia="Times New Roman" w:cs="Arial"/>
          <w:bCs/>
          <w:sz w:val="20"/>
          <w:szCs w:val="20"/>
          <w:lang w:eastAsia="pl-PL"/>
        </w:rPr>
        <w:t>purpura</w:t>
      </w:r>
      <w:r>
        <w:rPr>
          <w:rFonts w:eastAsia="Times New Roman" w:cs="Arial"/>
          <w:bCs/>
          <w:sz w:val="20"/>
          <w:szCs w:val="20"/>
          <w:lang w:eastAsia="pl-PL"/>
        </w:rPr>
        <w:t>.</w:t>
      </w:r>
    </w:p>
    <w:p w:rsidR="00E1322C" w:rsidRPr="00E1322C" w:rsidRDefault="00E1322C" w:rsidP="00E1322C">
      <w:pPr>
        <w:spacing w:after="0" w:line="240" w:lineRule="auto"/>
        <w:jc w:val="both"/>
        <w:rPr>
          <w:rFonts w:eastAsia="Times New Roman" w:cs="Arial"/>
          <w:bCs/>
          <w:sz w:val="20"/>
          <w:szCs w:val="20"/>
          <w:lang w:eastAsia="pl-PL"/>
        </w:rPr>
      </w:pPr>
      <w:r w:rsidRPr="00FA0B64">
        <w:rPr>
          <w:sz w:val="20"/>
          <w:szCs w:val="20"/>
        </w:rPr>
        <w:t>W związku z powyższymi rozbieżnościami, oferta zostaje odrzucona.</w:t>
      </w:r>
    </w:p>
    <w:p w:rsidR="00E1322C" w:rsidRDefault="00E1322C" w:rsidP="00E1322C">
      <w:pPr>
        <w:spacing w:after="0" w:line="240" w:lineRule="auto"/>
        <w:jc w:val="both"/>
        <w:rPr>
          <w:rFonts w:eastAsia="Times New Roman" w:cs="Arial"/>
          <w:b/>
          <w:bCs/>
          <w:sz w:val="20"/>
          <w:szCs w:val="20"/>
          <w:lang w:eastAsia="pl-PL"/>
        </w:rPr>
      </w:pPr>
    </w:p>
    <w:p w:rsidR="00E1322C" w:rsidRDefault="00E1322C" w:rsidP="00E1322C">
      <w:pPr>
        <w:spacing w:after="0" w:line="240" w:lineRule="auto"/>
        <w:jc w:val="both"/>
        <w:rPr>
          <w:rFonts w:eastAsia="Times New Roman" w:cs="Arial"/>
          <w:b/>
          <w:bCs/>
          <w:sz w:val="20"/>
          <w:szCs w:val="20"/>
          <w:lang w:eastAsia="pl-PL"/>
        </w:rPr>
      </w:pPr>
      <w:r>
        <w:rPr>
          <w:rFonts w:eastAsia="Times New Roman" w:cs="Arial"/>
          <w:b/>
          <w:bCs/>
          <w:sz w:val="20"/>
          <w:szCs w:val="20"/>
          <w:lang w:eastAsia="pl-PL"/>
        </w:rPr>
        <w:t>Oferta 3</w:t>
      </w:r>
    </w:p>
    <w:p w:rsidR="00E1322C" w:rsidRPr="00E1322C" w:rsidRDefault="00E1322C" w:rsidP="00E1322C">
      <w:pPr>
        <w:spacing w:after="0" w:line="240" w:lineRule="auto"/>
        <w:jc w:val="both"/>
        <w:rPr>
          <w:rFonts w:eastAsia="Times New Roman" w:cs="Arial"/>
          <w:bCs/>
          <w:sz w:val="20"/>
          <w:szCs w:val="20"/>
          <w:lang w:eastAsia="pl-PL"/>
        </w:rPr>
      </w:pPr>
      <w:proofErr w:type="spellStart"/>
      <w:r w:rsidRPr="00E1322C">
        <w:rPr>
          <w:rFonts w:eastAsia="Times New Roman" w:cs="Arial"/>
          <w:bCs/>
          <w:sz w:val="20"/>
          <w:szCs w:val="20"/>
          <w:lang w:eastAsia="pl-PL"/>
        </w:rPr>
        <w:t>Golden</w:t>
      </w:r>
      <w:proofErr w:type="spellEnd"/>
      <w:r w:rsidRPr="00E1322C">
        <w:rPr>
          <w:rFonts w:eastAsia="Times New Roman" w:cs="Arial"/>
          <w:bCs/>
          <w:sz w:val="20"/>
          <w:szCs w:val="20"/>
          <w:lang w:eastAsia="pl-PL"/>
        </w:rPr>
        <w:t xml:space="preserve"> Line </w:t>
      </w:r>
      <w:proofErr w:type="spellStart"/>
      <w:r w:rsidRPr="00E1322C">
        <w:rPr>
          <w:rFonts w:eastAsia="Times New Roman" w:cs="Arial"/>
          <w:bCs/>
          <w:sz w:val="20"/>
          <w:szCs w:val="20"/>
          <w:lang w:eastAsia="pl-PL"/>
        </w:rPr>
        <w:t>Sp.z</w:t>
      </w:r>
      <w:proofErr w:type="spellEnd"/>
      <w:r w:rsidRPr="00E1322C">
        <w:rPr>
          <w:rFonts w:eastAsia="Times New Roman" w:cs="Arial"/>
          <w:bCs/>
          <w:sz w:val="20"/>
          <w:szCs w:val="20"/>
          <w:lang w:eastAsia="pl-PL"/>
        </w:rPr>
        <w:t xml:space="preserve"> o.o., ul. Krakowska 150, 35-506 Rzeszów</w:t>
      </w:r>
    </w:p>
    <w:p w:rsidR="00E1322C" w:rsidRPr="00FA0B64" w:rsidRDefault="00E1322C" w:rsidP="00E1322C">
      <w:pPr>
        <w:spacing w:after="0" w:line="240" w:lineRule="auto"/>
        <w:jc w:val="both"/>
        <w:rPr>
          <w:rFonts w:ascii="Calibri" w:hAnsi="Calibri"/>
          <w:b/>
          <w:bCs/>
          <w:sz w:val="20"/>
          <w:szCs w:val="20"/>
        </w:rPr>
      </w:pPr>
      <w:r w:rsidRPr="00FA0B64">
        <w:rPr>
          <w:rFonts w:ascii="Calibri" w:hAnsi="Calibri"/>
          <w:b/>
          <w:bCs/>
          <w:sz w:val="20"/>
          <w:szCs w:val="20"/>
        </w:rPr>
        <w:t>Uzasadnienie prawne:</w:t>
      </w:r>
    </w:p>
    <w:p w:rsidR="00E1322C" w:rsidRPr="00FA0B64" w:rsidRDefault="00E1322C" w:rsidP="00E1322C">
      <w:pPr>
        <w:spacing w:after="0" w:line="240" w:lineRule="auto"/>
        <w:jc w:val="both"/>
        <w:rPr>
          <w:sz w:val="20"/>
          <w:szCs w:val="20"/>
        </w:rPr>
      </w:pPr>
      <w:r w:rsidRPr="00FA0B64">
        <w:rPr>
          <w:sz w:val="20"/>
          <w:szCs w:val="20"/>
        </w:rPr>
        <w:t>Art. 89 ust. 1 pkt 2) ustawy Prawo zamówień publicznych</w:t>
      </w:r>
    </w:p>
    <w:p w:rsidR="00E1322C" w:rsidRPr="00FA0B64" w:rsidRDefault="00E1322C" w:rsidP="00E1322C">
      <w:pPr>
        <w:spacing w:after="0" w:line="240" w:lineRule="auto"/>
        <w:jc w:val="both"/>
        <w:rPr>
          <w:rFonts w:eastAsia="Times New Roman" w:cs="Arial"/>
          <w:b/>
          <w:bCs/>
          <w:sz w:val="20"/>
          <w:szCs w:val="20"/>
          <w:lang w:eastAsia="pl-PL"/>
        </w:rPr>
      </w:pPr>
      <w:r w:rsidRPr="00FA0B64">
        <w:rPr>
          <w:rFonts w:eastAsia="Times New Roman" w:cs="Arial"/>
          <w:b/>
          <w:bCs/>
          <w:sz w:val="20"/>
          <w:szCs w:val="20"/>
          <w:lang w:eastAsia="pl-PL"/>
        </w:rPr>
        <w:t>Uzasadnienie faktyczne:</w:t>
      </w:r>
    </w:p>
    <w:p w:rsidR="00E1322C" w:rsidRDefault="00E1322C" w:rsidP="00E1322C">
      <w:pPr>
        <w:spacing w:after="0" w:line="240" w:lineRule="auto"/>
        <w:jc w:val="both"/>
        <w:rPr>
          <w:rFonts w:eastAsia="Times New Roman" w:cs="Arial"/>
          <w:bCs/>
          <w:sz w:val="20"/>
          <w:szCs w:val="20"/>
          <w:lang w:eastAsia="pl-PL"/>
        </w:rPr>
      </w:pPr>
      <w:r w:rsidRPr="00FA0B64">
        <w:rPr>
          <w:rFonts w:eastAsia="Times New Roman" w:cs="Arial"/>
          <w:bCs/>
          <w:sz w:val="20"/>
          <w:szCs w:val="20"/>
          <w:lang w:eastAsia="pl-PL"/>
        </w:rPr>
        <w:t xml:space="preserve">Oferta nie odpowiada treści wymagań określonych przez Zamawiającego w Specyfikacji Istotnych Warunków </w:t>
      </w:r>
      <w:r w:rsidR="00E4480D">
        <w:rPr>
          <w:rFonts w:eastAsia="Times New Roman" w:cs="Arial"/>
          <w:bCs/>
          <w:sz w:val="20"/>
          <w:szCs w:val="20"/>
          <w:lang w:eastAsia="pl-PL"/>
        </w:rPr>
        <w:t>Zamówienia, poprzez rozbieżność występującą w poniższej pozycji</w:t>
      </w:r>
      <w:r w:rsidRPr="00FA0B64">
        <w:rPr>
          <w:rFonts w:eastAsia="Times New Roman" w:cs="Arial"/>
          <w:bCs/>
          <w:sz w:val="20"/>
          <w:szCs w:val="20"/>
          <w:lang w:eastAsia="pl-PL"/>
        </w:rPr>
        <w:t>:</w:t>
      </w:r>
    </w:p>
    <w:p w:rsidR="00E1322C" w:rsidRDefault="00E1322C" w:rsidP="00E4480D">
      <w:pPr>
        <w:pStyle w:val="Akapitzlist"/>
        <w:numPr>
          <w:ilvl w:val="0"/>
          <w:numId w:val="11"/>
        </w:numPr>
        <w:spacing w:after="0" w:line="240" w:lineRule="auto"/>
        <w:ind w:left="426" w:hanging="426"/>
        <w:jc w:val="both"/>
        <w:rPr>
          <w:rFonts w:eastAsia="Times New Roman" w:cs="Arial"/>
          <w:bCs/>
          <w:sz w:val="20"/>
          <w:szCs w:val="20"/>
          <w:u w:val="single"/>
          <w:lang w:eastAsia="pl-PL"/>
        </w:rPr>
      </w:pPr>
      <w:r w:rsidRPr="00434830">
        <w:rPr>
          <w:rFonts w:eastAsia="Times New Roman" w:cs="Arial"/>
          <w:bCs/>
          <w:sz w:val="20"/>
          <w:szCs w:val="20"/>
          <w:u w:val="single"/>
          <w:lang w:eastAsia="pl-PL"/>
        </w:rPr>
        <w:t>Pozycja</w:t>
      </w:r>
      <w:r w:rsidR="00E4480D">
        <w:rPr>
          <w:rFonts w:eastAsia="Times New Roman" w:cs="Arial"/>
          <w:bCs/>
          <w:sz w:val="20"/>
          <w:szCs w:val="20"/>
          <w:u w:val="single"/>
          <w:lang w:eastAsia="pl-PL"/>
        </w:rPr>
        <w:t xml:space="preserve"> 29</w:t>
      </w:r>
      <w:r w:rsidRPr="00434830">
        <w:rPr>
          <w:rFonts w:eastAsia="Times New Roman" w:cs="Arial"/>
          <w:bCs/>
          <w:sz w:val="20"/>
          <w:szCs w:val="20"/>
          <w:u w:val="single"/>
          <w:lang w:eastAsia="pl-PL"/>
        </w:rPr>
        <w:t xml:space="preserve"> - </w:t>
      </w:r>
      <w:r w:rsidR="00E4480D" w:rsidRPr="00E4480D">
        <w:rPr>
          <w:rFonts w:eastAsia="Times New Roman" w:cs="Arial"/>
          <w:bCs/>
          <w:sz w:val="20"/>
          <w:szCs w:val="20"/>
          <w:u w:val="single"/>
          <w:lang w:eastAsia="pl-PL"/>
        </w:rPr>
        <w:t xml:space="preserve">Toner do ksera Konica </w:t>
      </w:r>
      <w:proofErr w:type="spellStart"/>
      <w:r w:rsidR="00E4480D" w:rsidRPr="00E4480D">
        <w:rPr>
          <w:rFonts w:eastAsia="Times New Roman" w:cs="Arial"/>
          <w:bCs/>
          <w:sz w:val="20"/>
          <w:szCs w:val="20"/>
          <w:u w:val="single"/>
          <w:lang w:eastAsia="pl-PL"/>
        </w:rPr>
        <w:t>Minolta</w:t>
      </w:r>
      <w:proofErr w:type="spellEnd"/>
      <w:r w:rsidR="00E4480D" w:rsidRPr="00E4480D">
        <w:rPr>
          <w:rFonts w:eastAsia="Times New Roman" w:cs="Arial"/>
          <w:bCs/>
          <w:sz w:val="20"/>
          <w:szCs w:val="20"/>
          <w:u w:val="single"/>
          <w:lang w:eastAsia="pl-PL"/>
        </w:rPr>
        <w:t xml:space="preserve"> </w:t>
      </w:r>
      <w:proofErr w:type="spellStart"/>
      <w:r w:rsidR="00E4480D" w:rsidRPr="00E4480D">
        <w:rPr>
          <w:rFonts w:eastAsia="Times New Roman" w:cs="Arial"/>
          <w:bCs/>
          <w:sz w:val="20"/>
          <w:szCs w:val="20"/>
          <w:u w:val="single"/>
          <w:lang w:eastAsia="pl-PL"/>
        </w:rPr>
        <w:t>bizhub</w:t>
      </w:r>
      <w:proofErr w:type="spellEnd"/>
      <w:r w:rsidR="00E4480D" w:rsidRPr="00E4480D">
        <w:rPr>
          <w:rFonts w:eastAsia="Times New Roman" w:cs="Arial"/>
          <w:bCs/>
          <w:sz w:val="20"/>
          <w:szCs w:val="20"/>
          <w:u w:val="single"/>
          <w:lang w:eastAsia="pl-PL"/>
        </w:rPr>
        <w:t xml:space="preserve"> C250 TN210 czarny (wydajność 20000 stron) sztuka</w:t>
      </w:r>
    </w:p>
    <w:p w:rsidR="00E1322C" w:rsidRDefault="00E1322C" w:rsidP="00E1322C">
      <w:pPr>
        <w:pStyle w:val="Akapitzlist"/>
        <w:spacing w:after="0" w:line="240" w:lineRule="auto"/>
        <w:ind w:left="426"/>
        <w:jc w:val="both"/>
        <w:rPr>
          <w:rFonts w:eastAsia="Times New Roman" w:cs="Arial"/>
          <w:bCs/>
          <w:sz w:val="20"/>
          <w:szCs w:val="20"/>
          <w:lang w:eastAsia="pl-PL"/>
        </w:rPr>
      </w:pPr>
      <w:r w:rsidRPr="00434830">
        <w:rPr>
          <w:rFonts w:eastAsia="Times New Roman" w:cs="Arial"/>
          <w:bCs/>
          <w:sz w:val="20"/>
          <w:szCs w:val="20"/>
          <w:lang w:eastAsia="pl-PL"/>
        </w:rPr>
        <w:t>Wykonawca</w:t>
      </w:r>
      <w:r>
        <w:rPr>
          <w:rFonts w:eastAsia="Times New Roman" w:cs="Arial"/>
          <w:bCs/>
          <w:sz w:val="20"/>
          <w:szCs w:val="20"/>
          <w:lang w:eastAsia="pl-PL"/>
        </w:rPr>
        <w:t xml:space="preserve"> zaoferował </w:t>
      </w:r>
      <w:r w:rsidR="00E4480D">
        <w:rPr>
          <w:rFonts w:eastAsia="Times New Roman" w:cs="Arial"/>
          <w:bCs/>
          <w:sz w:val="20"/>
          <w:szCs w:val="20"/>
          <w:lang w:eastAsia="pl-PL"/>
        </w:rPr>
        <w:t>oryginalny toner dla wymienionej drukarki, ale w kolorze żółtym, zamiast czarnym.</w:t>
      </w:r>
    </w:p>
    <w:p w:rsidR="00E4480D" w:rsidRPr="00E1322C" w:rsidRDefault="00E4480D" w:rsidP="00E4480D">
      <w:pPr>
        <w:spacing w:after="0" w:line="240" w:lineRule="auto"/>
        <w:jc w:val="both"/>
        <w:rPr>
          <w:rFonts w:eastAsia="Times New Roman" w:cs="Arial"/>
          <w:bCs/>
          <w:sz w:val="20"/>
          <w:szCs w:val="20"/>
          <w:lang w:eastAsia="pl-PL"/>
        </w:rPr>
      </w:pPr>
      <w:r w:rsidRPr="00FA0B64">
        <w:rPr>
          <w:sz w:val="20"/>
          <w:szCs w:val="20"/>
        </w:rPr>
        <w:t>W związku z powyższym, oferta zostaje odrzucona.</w:t>
      </w:r>
    </w:p>
    <w:p w:rsidR="00E4480D" w:rsidRDefault="00E4480D" w:rsidP="00E4480D">
      <w:pPr>
        <w:spacing w:after="0" w:line="240" w:lineRule="auto"/>
        <w:jc w:val="both"/>
        <w:rPr>
          <w:rFonts w:eastAsia="Times New Roman" w:cs="Arial"/>
          <w:bCs/>
          <w:sz w:val="20"/>
          <w:szCs w:val="20"/>
          <w:lang w:eastAsia="pl-PL"/>
        </w:rPr>
      </w:pPr>
    </w:p>
    <w:p w:rsidR="00E4480D" w:rsidRDefault="00E4480D" w:rsidP="00E4480D">
      <w:pPr>
        <w:spacing w:after="0" w:line="240" w:lineRule="auto"/>
        <w:jc w:val="both"/>
        <w:rPr>
          <w:rFonts w:eastAsia="Times New Roman" w:cs="Arial"/>
          <w:b/>
          <w:bCs/>
          <w:sz w:val="20"/>
          <w:szCs w:val="20"/>
          <w:lang w:eastAsia="pl-PL"/>
        </w:rPr>
      </w:pPr>
      <w:r>
        <w:rPr>
          <w:rFonts w:eastAsia="Times New Roman" w:cs="Arial"/>
          <w:b/>
          <w:bCs/>
          <w:sz w:val="20"/>
          <w:szCs w:val="20"/>
          <w:lang w:eastAsia="pl-PL"/>
        </w:rPr>
        <w:t>Oferta 6</w:t>
      </w:r>
    </w:p>
    <w:p w:rsidR="00E4480D" w:rsidRDefault="00E4480D" w:rsidP="00E4480D">
      <w:pPr>
        <w:spacing w:after="0" w:line="240" w:lineRule="auto"/>
        <w:jc w:val="both"/>
        <w:rPr>
          <w:rFonts w:eastAsia="Times New Roman" w:cs="Arial"/>
          <w:bCs/>
          <w:sz w:val="20"/>
          <w:szCs w:val="20"/>
          <w:lang w:eastAsia="pl-PL"/>
        </w:rPr>
      </w:pPr>
      <w:r w:rsidRPr="00E4480D">
        <w:rPr>
          <w:rFonts w:eastAsia="Times New Roman" w:cs="Arial"/>
          <w:bCs/>
          <w:sz w:val="20"/>
          <w:szCs w:val="20"/>
          <w:lang w:eastAsia="pl-PL"/>
        </w:rPr>
        <w:t xml:space="preserve">KOMA NORD Sp. z o.o., ul. Łużycka 2, 81-537 Gdynia </w:t>
      </w:r>
    </w:p>
    <w:p w:rsidR="00E4480D" w:rsidRPr="00FA0B64" w:rsidRDefault="00E4480D" w:rsidP="00E4480D">
      <w:pPr>
        <w:spacing w:after="0" w:line="240" w:lineRule="auto"/>
        <w:jc w:val="both"/>
        <w:rPr>
          <w:rFonts w:ascii="Calibri" w:hAnsi="Calibri"/>
          <w:b/>
          <w:bCs/>
          <w:sz w:val="20"/>
          <w:szCs w:val="20"/>
        </w:rPr>
      </w:pPr>
      <w:r w:rsidRPr="00FA0B64">
        <w:rPr>
          <w:rFonts w:ascii="Calibri" w:hAnsi="Calibri"/>
          <w:b/>
          <w:bCs/>
          <w:sz w:val="20"/>
          <w:szCs w:val="20"/>
        </w:rPr>
        <w:t>Uzasadnienie prawne:</w:t>
      </w:r>
    </w:p>
    <w:p w:rsidR="00E4480D" w:rsidRPr="00FA0B64" w:rsidRDefault="00E4480D" w:rsidP="00E4480D">
      <w:pPr>
        <w:spacing w:after="0" w:line="240" w:lineRule="auto"/>
        <w:jc w:val="both"/>
        <w:rPr>
          <w:sz w:val="20"/>
          <w:szCs w:val="20"/>
        </w:rPr>
      </w:pPr>
      <w:r w:rsidRPr="00FA0B64">
        <w:rPr>
          <w:sz w:val="20"/>
          <w:szCs w:val="20"/>
        </w:rPr>
        <w:t>Art. 89 ust. 1 pkt 2) ustawy Prawo zamówień publicznych</w:t>
      </w:r>
    </w:p>
    <w:p w:rsidR="00E4480D" w:rsidRPr="00FA0B64" w:rsidRDefault="00E4480D" w:rsidP="00E4480D">
      <w:pPr>
        <w:spacing w:after="0" w:line="240" w:lineRule="auto"/>
        <w:jc w:val="both"/>
        <w:rPr>
          <w:rFonts w:eastAsia="Times New Roman" w:cs="Arial"/>
          <w:b/>
          <w:bCs/>
          <w:sz w:val="20"/>
          <w:szCs w:val="20"/>
          <w:lang w:eastAsia="pl-PL"/>
        </w:rPr>
      </w:pPr>
      <w:r w:rsidRPr="00FA0B64">
        <w:rPr>
          <w:rFonts w:eastAsia="Times New Roman" w:cs="Arial"/>
          <w:b/>
          <w:bCs/>
          <w:sz w:val="20"/>
          <w:szCs w:val="20"/>
          <w:lang w:eastAsia="pl-PL"/>
        </w:rPr>
        <w:t>Uzasadnienie faktyczne:</w:t>
      </w:r>
    </w:p>
    <w:p w:rsidR="00E4480D" w:rsidRDefault="00E4480D" w:rsidP="00E4480D">
      <w:pPr>
        <w:spacing w:after="0" w:line="240" w:lineRule="auto"/>
        <w:jc w:val="both"/>
        <w:rPr>
          <w:rFonts w:eastAsia="Times New Roman" w:cs="Arial"/>
          <w:bCs/>
          <w:sz w:val="20"/>
          <w:szCs w:val="20"/>
          <w:lang w:eastAsia="pl-PL"/>
        </w:rPr>
      </w:pPr>
      <w:r w:rsidRPr="00FA0B64">
        <w:rPr>
          <w:rFonts w:eastAsia="Times New Roman" w:cs="Arial"/>
          <w:bCs/>
          <w:sz w:val="20"/>
          <w:szCs w:val="20"/>
          <w:lang w:eastAsia="pl-PL"/>
        </w:rPr>
        <w:t>Oferta nie odpowiada treści wymagań określonych przez Zamawiającego w Specyfikacji Istotnych Warunków Zamówienia, poprzez rozbieżności występujące w poniższych pozycjach:</w:t>
      </w:r>
    </w:p>
    <w:p w:rsidR="00E4480D" w:rsidRDefault="00E4480D" w:rsidP="00E4480D">
      <w:pPr>
        <w:pStyle w:val="Akapitzlist"/>
        <w:numPr>
          <w:ilvl w:val="0"/>
          <w:numId w:val="11"/>
        </w:numPr>
        <w:spacing w:after="0" w:line="240" w:lineRule="auto"/>
        <w:ind w:left="426" w:hanging="426"/>
        <w:jc w:val="both"/>
        <w:rPr>
          <w:rFonts w:eastAsia="Times New Roman" w:cs="Arial"/>
          <w:bCs/>
          <w:sz w:val="20"/>
          <w:szCs w:val="20"/>
          <w:u w:val="single"/>
          <w:lang w:eastAsia="pl-PL"/>
        </w:rPr>
      </w:pPr>
      <w:r w:rsidRPr="00E4480D">
        <w:rPr>
          <w:rFonts w:eastAsia="Times New Roman" w:cs="Arial"/>
          <w:bCs/>
          <w:sz w:val="20"/>
          <w:szCs w:val="20"/>
          <w:u w:val="single"/>
          <w:lang w:eastAsia="pl-PL"/>
        </w:rPr>
        <w:t>Pozycja</w:t>
      </w:r>
      <w:r w:rsidRPr="00E4480D">
        <w:rPr>
          <w:rFonts w:eastAsia="Times New Roman" w:cs="Arial"/>
          <w:bCs/>
          <w:sz w:val="20"/>
          <w:szCs w:val="20"/>
          <w:u w:val="single"/>
          <w:lang w:eastAsia="pl-PL"/>
        </w:rPr>
        <w:t xml:space="preserve"> 17</w:t>
      </w:r>
      <w:r w:rsidRPr="00E4480D">
        <w:rPr>
          <w:rFonts w:eastAsia="Times New Roman" w:cs="Arial"/>
          <w:bCs/>
          <w:sz w:val="20"/>
          <w:szCs w:val="20"/>
          <w:u w:val="single"/>
          <w:lang w:eastAsia="pl-PL"/>
        </w:rPr>
        <w:t xml:space="preserve"> - Toner do Ricoh MP 2501 841769 </w:t>
      </w:r>
      <w:proofErr w:type="spellStart"/>
      <w:r w:rsidRPr="00E4480D">
        <w:rPr>
          <w:rFonts w:eastAsia="Times New Roman" w:cs="Arial"/>
          <w:bCs/>
          <w:sz w:val="20"/>
          <w:szCs w:val="20"/>
          <w:u w:val="single"/>
          <w:lang w:eastAsia="pl-PL"/>
        </w:rPr>
        <w:t>black</w:t>
      </w:r>
      <w:proofErr w:type="spellEnd"/>
      <w:r w:rsidRPr="00E4480D">
        <w:rPr>
          <w:rFonts w:eastAsia="Times New Roman" w:cs="Arial"/>
          <w:bCs/>
          <w:sz w:val="20"/>
          <w:szCs w:val="20"/>
          <w:u w:val="single"/>
          <w:lang w:eastAsia="pl-PL"/>
        </w:rPr>
        <w:t xml:space="preserve"> do ksera, (wydajność 9000 str.)</w:t>
      </w:r>
      <w:r w:rsidRPr="00E4480D">
        <w:rPr>
          <w:rFonts w:eastAsia="Times New Roman" w:cs="Arial"/>
          <w:bCs/>
          <w:sz w:val="20"/>
          <w:szCs w:val="20"/>
          <w:u w:val="single"/>
          <w:lang w:eastAsia="pl-PL"/>
        </w:rPr>
        <w:t xml:space="preserve"> </w:t>
      </w:r>
      <w:r>
        <w:rPr>
          <w:rFonts w:eastAsia="Times New Roman" w:cs="Arial"/>
          <w:bCs/>
          <w:sz w:val="20"/>
          <w:szCs w:val="20"/>
          <w:u w:val="single"/>
          <w:lang w:eastAsia="pl-PL"/>
        </w:rPr>
        <w:t>s</w:t>
      </w:r>
      <w:r w:rsidRPr="00E4480D">
        <w:rPr>
          <w:rFonts w:eastAsia="Times New Roman" w:cs="Arial"/>
          <w:bCs/>
          <w:sz w:val="20"/>
          <w:szCs w:val="20"/>
          <w:u w:val="single"/>
          <w:lang w:eastAsia="pl-PL"/>
        </w:rPr>
        <w:t>ztuka</w:t>
      </w:r>
    </w:p>
    <w:p w:rsidR="00E4480D" w:rsidRDefault="00E4480D" w:rsidP="00E4480D">
      <w:pPr>
        <w:pStyle w:val="Akapitzlist"/>
        <w:numPr>
          <w:ilvl w:val="0"/>
          <w:numId w:val="11"/>
        </w:numPr>
        <w:spacing w:after="0" w:line="240" w:lineRule="auto"/>
        <w:ind w:left="426" w:hanging="426"/>
        <w:jc w:val="both"/>
        <w:rPr>
          <w:rFonts w:eastAsia="Times New Roman" w:cs="Arial"/>
          <w:bCs/>
          <w:sz w:val="20"/>
          <w:szCs w:val="20"/>
          <w:u w:val="single"/>
          <w:lang w:eastAsia="pl-PL"/>
        </w:rPr>
      </w:pPr>
      <w:r>
        <w:rPr>
          <w:rFonts w:eastAsia="Times New Roman" w:cs="Arial"/>
          <w:bCs/>
          <w:sz w:val="20"/>
          <w:szCs w:val="20"/>
          <w:u w:val="single"/>
          <w:lang w:eastAsia="pl-PL"/>
        </w:rPr>
        <w:t xml:space="preserve">Pozycja 179 - </w:t>
      </w:r>
      <w:r w:rsidRPr="00E4480D">
        <w:rPr>
          <w:rFonts w:eastAsia="Times New Roman" w:cs="Arial"/>
          <w:bCs/>
          <w:sz w:val="20"/>
          <w:szCs w:val="20"/>
          <w:u w:val="single"/>
          <w:lang w:eastAsia="pl-PL"/>
        </w:rPr>
        <w:t>Toner do ksera Canon IR 2420 2016J/2018/2020 CEXV14 (wydajność</w:t>
      </w:r>
      <w:r w:rsidRPr="00E4480D">
        <w:rPr>
          <w:rFonts w:eastAsia="Times New Roman" w:cs="Arial"/>
          <w:bCs/>
          <w:sz w:val="20"/>
          <w:szCs w:val="20"/>
          <w:u w:val="single"/>
          <w:lang w:eastAsia="pl-PL"/>
        </w:rPr>
        <w:t xml:space="preserve"> </w:t>
      </w:r>
      <w:r w:rsidRPr="00E4480D">
        <w:rPr>
          <w:rFonts w:eastAsia="Times New Roman" w:cs="Arial"/>
          <w:bCs/>
          <w:sz w:val="20"/>
          <w:szCs w:val="20"/>
          <w:u w:val="single"/>
          <w:lang w:eastAsia="pl-PL"/>
        </w:rPr>
        <w:t>8300 str.) opakowanie</w:t>
      </w:r>
    </w:p>
    <w:p w:rsidR="00E4480D" w:rsidRDefault="00E4480D" w:rsidP="00E4480D">
      <w:pPr>
        <w:pStyle w:val="Akapitzlist"/>
        <w:numPr>
          <w:ilvl w:val="0"/>
          <w:numId w:val="11"/>
        </w:numPr>
        <w:spacing w:after="0" w:line="240" w:lineRule="auto"/>
        <w:ind w:left="426" w:hanging="426"/>
        <w:jc w:val="both"/>
        <w:rPr>
          <w:rFonts w:eastAsia="Times New Roman" w:cs="Arial"/>
          <w:bCs/>
          <w:sz w:val="20"/>
          <w:szCs w:val="20"/>
          <w:u w:val="single"/>
          <w:lang w:eastAsia="pl-PL"/>
        </w:rPr>
      </w:pPr>
      <w:r>
        <w:rPr>
          <w:rFonts w:eastAsia="Times New Roman" w:cs="Arial"/>
          <w:bCs/>
          <w:sz w:val="20"/>
          <w:szCs w:val="20"/>
          <w:u w:val="single"/>
          <w:lang w:eastAsia="pl-PL"/>
        </w:rPr>
        <w:t xml:space="preserve">Pozycja 181 - </w:t>
      </w:r>
      <w:r w:rsidRPr="00E4480D">
        <w:rPr>
          <w:rFonts w:eastAsia="Times New Roman" w:cs="Arial"/>
          <w:bCs/>
          <w:sz w:val="20"/>
          <w:szCs w:val="20"/>
          <w:u w:val="single"/>
          <w:lang w:eastAsia="pl-PL"/>
        </w:rPr>
        <w:t>Toner do ksera Canon IR 1018/1020/1022A/1024A   CEXV18 (wydajność: ok.8400 str.)  sztuka</w:t>
      </w:r>
    </w:p>
    <w:p w:rsidR="00E4480D" w:rsidRDefault="00E4480D" w:rsidP="00E4480D">
      <w:pPr>
        <w:pStyle w:val="Akapitzlist"/>
        <w:numPr>
          <w:ilvl w:val="0"/>
          <w:numId w:val="11"/>
        </w:numPr>
        <w:spacing w:after="0" w:line="240" w:lineRule="auto"/>
        <w:ind w:left="426" w:hanging="426"/>
        <w:jc w:val="both"/>
        <w:rPr>
          <w:rFonts w:eastAsia="Times New Roman" w:cs="Arial"/>
          <w:bCs/>
          <w:sz w:val="20"/>
          <w:szCs w:val="20"/>
          <w:u w:val="single"/>
          <w:lang w:eastAsia="pl-PL"/>
        </w:rPr>
      </w:pPr>
      <w:r>
        <w:rPr>
          <w:rFonts w:eastAsia="Times New Roman" w:cs="Arial"/>
          <w:bCs/>
          <w:sz w:val="20"/>
          <w:szCs w:val="20"/>
          <w:u w:val="single"/>
          <w:lang w:eastAsia="pl-PL"/>
        </w:rPr>
        <w:t xml:space="preserve">Pozycja 182 - </w:t>
      </w:r>
      <w:r w:rsidRPr="00E4480D">
        <w:rPr>
          <w:rFonts w:eastAsia="Times New Roman" w:cs="Arial"/>
          <w:bCs/>
          <w:sz w:val="20"/>
          <w:szCs w:val="20"/>
          <w:u w:val="single"/>
          <w:lang w:eastAsia="pl-PL"/>
        </w:rPr>
        <w:t>Toner do ksera Canon IR 3025 CEXV11 (1x1060g)</w:t>
      </w:r>
      <w:r>
        <w:rPr>
          <w:rFonts w:eastAsia="Times New Roman" w:cs="Arial"/>
          <w:bCs/>
          <w:sz w:val="20"/>
          <w:szCs w:val="20"/>
          <w:u w:val="single"/>
          <w:lang w:eastAsia="pl-PL"/>
        </w:rPr>
        <w:t xml:space="preserve"> </w:t>
      </w:r>
      <w:r w:rsidRPr="00E4480D">
        <w:rPr>
          <w:rFonts w:eastAsia="Times New Roman" w:cs="Arial"/>
          <w:bCs/>
          <w:sz w:val="20"/>
          <w:szCs w:val="20"/>
          <w:u w:val="single"/>
          <w:lang w:eastAsia="pl-PL"/>
        </w:rPr>
        <w:t>(wydajność: 21000 str.) sztuka</w:t>
      </w:r>
    </w:p>
    <w:p w:rsidR="00E4480D" w:rsidRPr="00E4480D" w:rsidRDefault="00E4480D" w:rsidP="00E4480D">
      <w:pPr>
        <w:pStyle w:val="Akapitzlist"/>
        <w:numPr>
          <w:ilvl w:val="0"/>
          <w:numId w:val="11"/>
        </w:numPr>
        <w:spacing w:after="0" w:line="240" w:lineRule="auto"/>
        <w:ind w:left="426" w:hanging="426"/>
        <w:jc w:val="both"/>
        <w:rPr>
          <w:rFonts w:eastAsia="Times New Roman" w:cs="Arial"/>
          <w:bCs/>
          <w:sz w:val="20"/>
          <w:szCs w:val="20"/>
          <w:u w:val="single"/>
          <w:lang w:eastAsia="pl-PL"/>
        </w:rPr>
      </w:pPr>
      <w:r w:rsidRPr="00E4480D">
        <w:rPr>
          <w:rFonts w:eastAsia="Times New Roman" w:cs="Arial"/>
          <w:bCs/>
          <w:sz w:val="20"/>
          <w:szCs w:val="20"/>
          <w:u w:val="single"/>
          <w:lang w:eastAsia="pl-PL"/>
        </w:rPr>
        <w:t xml:space="preserve">Pozycja 185 - </w:t>
      </w:r>
      <w:r w:rsidRPr="00E4480D">
        <w:rPr>
          <w:rFonts w:eastAsia="Times New Roman" w:cs="Arial"/>
          <w:bCs/>
          <w:sz w:val="20"/>
          <w:szCs w:val="20"/>
          <w:u w:val="single"/>
          <w:lang w:eastAsia="pl-PL"/>
        </w:rPr>
        <w:t>Toner do ksera Canon IR2520/25/30 CEXV 33 (wydajność</w:t>
      </w:r>
      <w:r>
        <w:rPr>
          <w:rFonts w:eastAsia="Times New Roman" w:cs="Arial"/>
          <w:bCs/>
          <w:sz w:val="20"/>
          <w:szCs w:val="20"/>
          <w:u w:val="single"/>
          <w:lang w:eastAsia="pl-PL"/>
        </w:rPr>
        <w:t xml:space="preserve"> </w:t>
      </w:r>
      <w:r w:rsidRPr="00E4480D">
        <w:rPr>
          <w:rFonts w:eastAsia="Times New Roman" w:cs="Arial"/>
          <w:bCs/>
          <w:sz w:val="20"/>
          <w:szCs w:val="20"/>
          <w:u w:val="single"/>
          <w:lang w:eastAsia="pl-PL"/>
        </w:rPr>
        <w:t>14600str.) sztuka</w:t>
      </w:r>
    </w:p>
    <w:p w:rsidR="00E4480D" w:rsidRDefault="008F225B" w:rsidP="00E4480D">
      <w:pPr>
        <w:pStyle w:val="Akapitzlist"/>
        <w:spacing w:after="0" w:line="240" w:lineRule="auto"/>
        <w:ind w:left="426"/>
        <w:jc w:val="both"/>
        <w:rPr>
          <w:rFonts w:eastAsia="Times New Roman" w:cs="Arial"/>
          <w:bCs/>
          <w:sz w:val="20"/>
          <w:szCs w:val="20"/>
          <w:lang w:eastAsia="pl-PL"/>
        </w:rPr>
      </w:pPr>
      <w:r>
        <w:rPr>
          <w:rFonts w:eastAsia="Times New Roman" w:cs="Arial"/>
          <w:bCs/>
          <w:sz w:val="20"/>
          <w:szCs w:val="20"/>
          <w:lang w:eastAsia="pl-PL"/>
        </w:rPr>
        <w:t>Wykonawca wraz z ofertą złożył certyfikat dla zaoferowanych zamienników, jednak brakowało w nim zamienników dla wyżej wymienionych pozycji, w związku z czym Zamawiający wezwał Wykonawcę do wyjaśnienia. W dniu 27.05.2020 r. Wykonawca złożył wyjaśnienia, z których wynika, że nie posiada certyfikatu dla zaoferowanych zamienników, gdyż te zamienniki nie mogą być badane pod tym kątem. W związku z tym, że inni Wykonawcy udowodnili posiadanie spełnienia norm ISO dla zamienników wyżej wymienionych pozycji, oferta jest niezgodna z SIWZ.</w:t>
      </w:r>
    </w:p>
    <w:p w:rsidR="008F225B" w:rsidRPr="008F225B" w:rsidRDefault="008F225B" w:rsidP="008F225B">
      <w:pPr>
        <w:spacing w:after="0" w:line="240" w:lineRule="auto"/>
        <w:jc w:val="both"/>
        <w:rPr>
          <w:rFonts w:eastAsia="Times New Roman" w:cs="Arial"/>
          <w:bCs/>
          <w:sz w:val="20"/>
          <w:szCs w:val="20"/>
          <w:lang w:eastAsia="pl-PL"/>
        </w:rPr>
      </w:pPr>
      <w:r w:rsidRPr="00FA0B64">
        <w:rPr>
          <w:sz w:val="20"/>
          <w:szCs w:val="20"/>
        </w:rPr>
        <w:t>W związku z powyższym, oferta zostaje odrzucona.</w:t>
      </w:r>
    </w:p>
    <w:p w:rsidR="00E4480D" w:rsidRDefault="00E4480D" w:rsidP="00E4480D">
      <w:pPr>
        <w:spacing w:after="0" w:line="240" w:lineRule="auto"/>
        <w:jc w:val="both"/>
        <w:rPr>
          <w:rFonts w:eastAsia="Times New Roman" w:cs="Arial"/>
          <w:bCs/>
          <w:sz w:val="20"/>
          <w:szCs w:val="20"/>
          <w:lang w:eastAsia="pl-PL"/>
        </w:rPr>
      </w:pPr>
    </w:p>
    <w:p w:rsidR="008F225B" w:rsidRDefault="008F225B" w:rsidP="008F225B">
      <w:pPr>
        <w:spacing w:after="0" w:line="240" w:lineRule="auto"/>
        <w:jc w:val="both"/>
        <w:rPr>
          <w:rFonts w:eastAsia="Times New Roman" w:cs="Arial"/>
          <w:b/>
          <w:bCs/>
          <w:sz w:val="20"/>
          <w:szCs w:val="20"/>
          <w:lang w:eastAsia="pl-PL"/>
        </w:rPr>
      </w:pPr>
      <w:r>
        <w:rPr>
          <w:rFonts w:eastAsia="Times New Roman" w:cs="Arial"/>
          <w:b/>
          <w:bCs/>
          <w:sz w:val="20"/>
          <w:szCs w:val="20"/>
          <w:lang w:eastAsia="pl-PL"/>
        </w:rPr>
        <w:t>Oferta 7</w:t>
      </w:r>
    </w:p>
    <w:p w:rsidR="008F225B" w:rsidRDefault="008F225B" w:rsidP="008F225B">
      <w:pPr>
        <w:spacing w:after="0" w:line="240" w:lineRule="auto"/>
        <w:jc w:val="both"/>
        <w:rPr>
          <w:rFonts w:eastAsia="Times New Roman" w:cs="Arial"/>
          <w:bCs/>
          <w:sz w:val="20"/>
          <w:szCs w:val="20"/>
          <w:lang w:eastAsia="pl-PL"/>
        </w:rPr>
      </w:pPr>
      <w:proofErr w:type="spellStart"/>
      <w:r w:rsidRPr="008F225B">
        <w:rPr>
          <w:rFonts w:eastAsia="Times New Roman" w:cs="Arial"/>
          <w:bCs/>
          <w:sz w:val="20"/>
          <w:szCs w:val="20"/>
          <w:lang w:eastAsia="pl-PL"/>
        </w:rPr>
        <w:t>Lyreco</w:t>
      </w:r>
      <w:proofErr w:type="spellEnd"/>
      <w:r w:rsidRPr="008F225B">
        <w:rPr>
          <w:rFonts w:eastAsia="Times New Roman" w:cs="Arial"/>
          <w:bCs/>
          <w:sz w:val="20"/>
          <w:szCs w:val="20"/>
          <w:lang w:eastAsia="pl-PL"/>
        </w:rPr>
        <w:t xml:space="preserve"> Polska S.A., ul. Sokołowska 33, Sokołów, 05-806 Komorów </w:t>
      </w:r>
    </w:p>
    <w:p w:rsidR="008F225B" w:rsidRPr="00FA0B64" w:rsidRDefault="008F225B" w:rsidP="008F225B">
      <w:pPr>
        <w:spacing w:after="0" w:line="240" w:lineRule="auto"/>
        <w:jc w:val="both"/>
        <w:rPr>
          <w:rFonts w:ascii="Calibri" w:hAnsi="Calibri"/>
          <w:b/>
          <w:bCs/>
          <w:sz w:val="20"/>
          <w:szCs w:val="20"/>
        </w:rPr>
      </w:pPr>
      <w:r w:rsidRPr="00FA0B64">
        <w:rPr>
          <w:rFonts w:ascii="Calibri" w:hAnsi="Calibri"/>
          <w:b/>
          <w:bCs/>
          <w:sz w:val="20"/>
          <w:szCs w:val="20"/>
        </w:rPr>
        <w:t>Uzasadnienie prawne:</w:t>
      </w:r>
    </w:p>
    <w:p w:rsidR="008F225B" w:rsidRPr="00FA0B64" w:rsidRDefault="008F225B" w:rsidP="008F225B">
      <w:pPr>
        <w:spacing w:after="0" w:line="240" w:lineRule="auto"/>
        <w:jc w:val="both"/>
        <w:rPr>
          <w:sz w:val="20"/>
          <w:szCs w:val="20"/>
        </w:rPr>
      </w:pPr>
      <w:r w:rsidRPr="00FA0B64">
        <w:rPr>
          <w:sz w:val="20"/>
          <w:szCs w:val="20"/>
        </w:rPr>
        <w:t>Art. 89 ust. 1 pkt 2) ustawy Prawo zamówień publicznych</w:t>
      </w:r>
    </w:p>
    <w:p w:rsidR="008F225B" w:rsidRPr="00FA0B64" w:rsidRDefault="008F225B" w:rsidP="008F225B">
      <w:pPr>
        <w:spacing w:after="0" w:line="240" w:lineRule="auto"/>
        <w:jc w:val="both"/>
        <w:rPr>
          <w:rFonts w:eastAsia="Times New Roman" w:cs="Arial"/>
          <w:b/>
          <w:bCs/>
          <w:sz w:val="20"/>
          <w:szCs w:val="20"/>
          <w:lang w:eastAsia="pl-PL"/>
        </w:rPr>
      </w:pPr>
      <w:r w:rsidRPr="00FA0B64">
        <w:rPr>
          <w:rFonts w:eastAsia="Times New Roman" w:cs="Arial"/>
          <w:b/>
          <w:bCs/>
          <w:sz w:val="20"/>
          <w:szCs w:val="20"/>
          <w:lang w:eastAsia="pl-PL"/>
        </w:rPr>
        <w:lastRenderedPageBreak/>
        <w:t>Uzasadnienie faktyczne:</w:t>
      </w:r>
    </w:p>
    <w:p w:rsidR="008F225B" w:rsidRDefault="008F225B" w:rsidP="008F225B">
      <w:pPr>
        <w:spacing w:after="0" w:line="240" w:lineRule="auto"/>
        <w:jc w:val="both"/>
        <w:rPr>
          <w:rFonts w:eastAsia="Times New Roman" w:cs="Arial"/>
          <w:bCs/>
          <w:sz w:val="20"/>
          <w:szCs w:val="20"/>
          <w:lang w:eastAsia="pl-PL"/>
        </w:rPr>
      </w:pPr>
      <w:r w:rsidRPr="00FA0B64">
        <w:rPr>
          <w:rFonts w:eastAsia="Times New Roman" w:cs="Arial"/>
          <w:bCs/>
          <w:sz w:val="20"/>
          <w:szCs w:val="20"/>
          <w:lang w:eastAsia="pl-PL"/>
        </w:rPr>
        <w:t>Oferta nie odpowiada treści wymagań określonych przez Zamawiającego w Specyfikacji Istotnych Warunków Zamówienia, poprzez rozbieżności występujące w poniższych pozycjach:</w:t>
      </w:r>
    </w:p>
    <w:p w:rsidR="008F225B" w:rsidRPr="00423694" w:rsidRDefault="00423694" w:rsidP="008F225B">
      <w:pPr>
        <w:pStyle w:val="Akapitzlist"/>
        <w:numPr>
          <w:ilvl w:val="0"/>
          <w:numId w:val="12"/>
        </w:numPr>
        <w:spacing w:after="0" w:line="240" w:lineRule="auto"/>
        <w:ind w:left="426" w:hanging="426"/>
        <w:jc w:val="both"/>
        <w:rPr>
          <w:rFonts w:eastAsia="Times New Roman" w:cs="Arial"/>
          <w:bCs/>
          <w:sz w:val="20"/>
          <w:szCs w:val="20"/>
          <w:u w:val="single"/>
          <w:lang w:eastAsia="pl-PL"/>
        </w:rPr>
      </w:pPr>
      <w:r w:rsidRPr="00423694">
        <w:rPr>
          <w:rFonts w:eastAsia="Times New Roman" w:cs="Arial"/>
          <w:bCs/>
          <w:sz w:val="20"/>
          <w:szCs w:val="20"/>
          <w:u w:val="single"/>
          <w:lang w:eastAsia="pl-PL"/>
        </w:rPr>
        <w:t>Pozycje 10, 95, 118, 119, 120, 121, 200</w:t>
      </w:r>
    </w:p>
    <w:p w:rsidR="00423694" w:rsidRDefault="00423694" w:rsidP="00423694">
      <w:pPr>
        <w:pStyle w:val="Akapitzlist"/>
        <w:spacing w:after="0" w:line="240" w:lineRule="auto"/>
        <w:ind w:left="426"/>
        <w:jc w:val="both"/>
        <w:rPr>
          <w:rFonts w:eastAsia="Times New Roman" w:cs="Arial"/>
          <w:bCs/>
          <w:sz w:val="20"/>
          <w:szCs w:val="20"/>
          <w:lang w:eastAsia="pl-PL"/>
        </w:rPr>
      </w:pPr>
      <w:r>
        <w:rPr>
          <w:rFonts w:eastAsia="Times New Roman" w:cs="Arial"/>
          <w:bCs/>
          <w:sz w:val="20"/>
          <w:szCs w:val="20"/>
          <w:lang w:eastAsia="pl-PL"/>
        </w:rPr>
        <w:t>Wykonawca wraz z ofertą nie złożył kart charakterystyki dla wymienionych pozycji.</w:t>
      </w:r>
    </w:p>
    <w:p w:rsidR="00423694" w:rsidRPr="00423694" w:rsidRDefault="00423694" w:rsidP="00423694">
      <w:pPr>
        <w:pStyle w:val="Akapitzlist"/>
        <w:numPr>
          <w:ilvl w:val="0"/>
          <w:numId w:val="12"/>
        </w:numPr>
        <w:spacing w:after="0" w:line="240" w:lineRule="auto"/>
        <w:ind w:left="426" w:hanging="426"/>
        <w:jc w:val="both"/>
        <w:rPr>
          <w:rFonts w:eastAsia="Times New Roman" w:cs="Arial"/>
          <w:bCs/>
          <w:sz w:val="20"/>
          <w:szCs w:val="20"/>
          <w:u w:val="single"/>
          <w:lang w:eastAsia="pl-PL"/>
        </w:rPr>
      </w:pPr>
      <w:r w:rsidRPr="00423694">
        <w:rPr>
          <w:rFonts w:eastAsia="Times New Roman" w:cs="Arial"/>
          <w:bCs/>
          <w:sz w:val="20"/>
          <w:szCs w:val="20"/>
          <w:u w:val="single"/>
          <w:lang w:eastAsia="pl-PL"/>
        </w:rPr>
        <w:t>Pozycje 45, 46, 91, 92, 94, 96, 97, 102, 112, 113, 114, 115, 116, 117, 122, 123, 124, 125, 126, 127, 132, 133, 134, 135, 136, 137, 145, 146, 147, 148, 149, 151, 165, 167, 168, 169, 170, 171, 177, 178, 186</w:t>
      </w:r>
    </w:p>
    <w:p w:rsidR="00423694" w:rsidRDefault="00423694" w:rsidP="00423694">
      <w:pPr>
        <w:pStyle w:val="Akapitzlist"/>
        <w:spacing w:after="0" w:line="240" w:lineRule="auto"/>
        <w:ind w:left="426"/>
        <w:jc w:val="both"/>
        <w:rPr>
          <w:rFonts w:eastAsia="Times New Roman" w:cs="Arial"/>
          <w:bCs/>
          <w:sz w:val="20"/>
          <w:szCs w:val="20"/>
          <w:lang w:eastAsia="pl-PL"/>
        </w:rPr>
      </w:pPr>
      <w:r>
        <w:rPr>
          <w:rFonts w:eastAsia="Times New Roman" w:cs="Arial"/>
          <w:bCs/>
          <w:sz w:val="20"/>
          <w:szCs w:val="20"/>
          <w:lang w:eastAsia="pl-PL"/>
        </w:rPr>
        <w:t>Wykonawca w wyżej wymienionych pozycjach zaoferował zamienniki ACTIVEJET, a dołączył do oferty karty charakterystyki dla produktów ACTIS. W związku z czym brak jest poprawnych kart.</w:t>
      </w:r>
    </w:p>
    <w:p w:rsidR="00423694" w:rsidRPr="00D00BCC" w:rsidRDefault="00D00BCC" w:rsidP="00D00BCC">
      <w:pPr>
        <w:spacing w:after="0" w:line="240" w:lineRule="auto"/>
        <w:jc w:val="both"/>
        <w:rPr>
          <w:rFonts w:eastAsia="Times New Roman" w:cs="Arial"/>
          <w:bCs/>
          <w:sz w:val="20"/>
          <w:szCs w:val="20"/>
          <w:lang w:eastAsia="pl-PL"/>
        </w:rPr>
      </w:pPr>
      <w:r>
        <w:rPr>
          <w:rFonts w:eastAsia="Times New Roman" w:cs="Arial"/>
          <w:bCs/>
          <w:sz w:val="20"/>
          <w:szCs w:val="20"/>
          <w:lang w:eastAsia="pl-PL"/>
        </w:rPr>
        <w:t>Zgodnie z rozdz. VI ust. 3 pkt 2), jeżeli Wykonawca wraz z ofertą nie złoży kart charakterystyki, oferta podlega odrzuceniu jako niezgodna z treścią SIWZ.</w:t>
      </w:r>
    </w:p>
    <w:p w:rsidR="00E4480D" w:rsidRPr="00E4480D" w:rsidRDefault="00E4480D" w:rsidP="00E4480D">
      <w:pPr>
        <w:spacing w:after="0" w:line="240" w:lineRule="auto"/>
        <w:jc w:val="both"/>
        <w:rPr>
          <w:rFonts w:eastAsia="Times New Roman" w:cs="Arial"/>
          <w:bCs/>
          <w:sz w:val="20"/>
          <w:szCs w:val="20"/>
          <w:lang w:eastAsia="pl-PL"/>
        </w:rPr>
      </w:pPr>
    </w:p>
    <w:p w:rsidR="00E1322C" w:rsidRPr="00E1322C" w:rsidRDefault="00E1322C" w:rsidP="00E1322C">
      <w:pPr>
        <w:spacing w:after="0" w:line="240" w:lineRule="auto"/>
        <w:jc w:val="both"/>
        <w:rPr>
          <w:rFonts w:eastAsia="Times New Roman" w:cs="Arial"/>
          <w:b/>
          <w:bCs/>
          <w:sz w:val="20"/>
          <w:szCs w:val="20"/>
          <w:lang w:eastAsia="pl-PL"/>
        </w:rPr>
      </w:pPr>
    </w:p>
    <w:p w:rsidR="00434830" w:rsidRPr="00434830" w:rsidRDefault="00434830" w:rsidP="00434830">
      <w:pPr>
        <w:tabs>
          <w:tab w:val="left" w:pos="0"/>
        </w:tabs>
        <w:spacing w:after="0" w:line="240" w:lineRule="auto"/>
        <w:jc w:val="both"/>
        <w:rPr>
          <w:rFonts w:ascii="Calibri" w:hAnsi="Calibri" w:cs="Arial"/>
          <w:b/>
          <w:sz w:val="20"/>
        </w:rPr>
      </w:pPr>
    </w:p>
    <w:p w:rsidR="006131DB" w:rsidRPr="001E2D8B" w:rsidRDefault="006131DB" w:rsidP="006131DB">
      <w:pPr>
        <w:tabs>
          <w:tab w:val="left" w:pos="7811"/>
        </w:tabs>
        <w:autoSpaceDE w:val="0"/>
        <w:autoSpaceDN w:val="0"/>
        <w:adjustRightInd w:val="0"/>
        <w:spacing w:after="0" w:line="240" w:lineRule="auto"/>
        <w:jc w:val="both"/>
        <w:rPr>
          <w:rFonts w:ascii="Calibri" w:hAnsi="Calibri" w:cs="Arial"/>
          <w:i/>
          <w:sz w:val="18"/>
          <w:szCs w:val="20"/>
        </w:rPr>
      </w:pPr>
    </w:p>
    <w:p w:rsidR="00CD48CC" w:rsidRPr="001E2D8B" w:rsidRDefault="00CD48CC" w:rsidP="006131DB">
      <w:pPr>
        <w:tabs>
          <w:tab w:val="left" w:pos="7811"/>
        </w:tabs>
        <w:autoSpaceDE w:val="0"/>
        <w:autoSpaceDN w:val="0"/>
        <w:adjustRightInd w:val="0"/>
        <w:spacing w:after="0" w:line="240" w:lineRule="auto"/>
        <w:jc w:val="both"/>
        <w:rPr>
          <w:rFonts w:ascii="Calibri" w:hAnsi="Calibri" w:cs="Arial"/>
          <w:i/>
          <w:sz w:val="18"/>
          <w:szCs w:val="20"/>
        </w:rPr>
      </w:pPr>
    </w:p>
    <w:p w:rsidR="006131DB" w:rsidRPr="001E2D8B" w:rsidRDefault="006131DB" w:rsidP="006131DB">
      <w:pPr>
        <w:tabs>
          <w:tab w:val="left" w:pos="7811"/>
        </w:tabs>
        <w:autoSpaceDE w:val="0"/>
        <w:autoSpaceDN w:val="0"/>
        <w:adjustRightInd w:val="0"/>
        <w:spacing w:after="0" w:line="240" w:lineRule="auto"/>
        <w:ind w:left="749"/>
        <w:jc w:val="center"/>
        <w:rPr>
          <w:rFonts w:ascii="Calibri" w:hAnsi="Calibri" w:cs="Arial"/>
          <w:i/>
          <w:sz w:val="18"/>
          <w:szCs w:val="20"/>
        </w:rPr>
      </w:pPr>
      <w:r w:rsidRPr="001E2D8B">
        <w:rPr>
          <w:rFonts w:ascii="Calibri" w:hAnsi="Calibri" w:cs="Arial"/>
          <w:i/>
          <w:sz w:val="18"/>
          <w:szCs w:val="20"/>
        </w:rPr>
        <w:t xml:space="preserve">                                                                                                            Kanclerz</w:t>
      </w:r>
    </w:p>
    <w:p w:rsidR="006131DB" w:rsidRPr="001E2D8B" w:rsidRDefault="006131DB" w:rsidP="006131DB">
      <w:pPr>
        <w:autoSpaceDE w:val="0"/>
        <w:autoSpaceDN w:val="0"/>
        <w:adjustRightInd w:val="0"/>
        <w:spacing w:after="0" w:line="240" w:lineRule="auto"/>
        <w:ind w:left="749"/>
        <w:jc w:val="center"/>
        <w:rPr>
          <w:rFonts w:ascii="Calibri" w:hAnsi="Calibri" w:cs="Arial"/>
          <w:i/>
          <w:sz w:val="18"/>
          <w:szCs w:val="20"/>
        </w:rPr>
      </w:pPr>
      <w:r w:rsidRPr="001E2D8B">
        <w:rPr>
          <w:rFonts w:ascii="Calibri" w:hAnsi="Calibri" w:cs="Arial"/>
          <w:i/>
          <w:sz w:val="18"/>
          <w:szCs w:val="20"/>
        </w:rPr>
        <w:t xml:space="preserve">                                                  </w:t>
      </w:r>
      <w:r w:rsidRPr="001E2D8B">
        <w:rPr>
          <w:rFonts w:ascii="Calibri" w:hAnsi="Calibri" w:cs="Arial"/>
          <w:i/>
          <w:sz w:val="18"/>
          <w:szCs w:val="20"/>
        </w:rPr>
        <w:tab/>
      </w:r>
      <w:r w:rsidRPr="001E2D8B">
        <w:rPr>
          <w:rFonts w:ascii="Calibri" w:hAnsi="Calibri" w:cs="Arial"/>
          <w:i/>
          <w:sz w:val="18"/>
          <w:szCs w:val="20"/>
        </w:rPr>
        <w:tab/>
      </w:r>
      <w:r w:rsidRPr="001E2D8B">
        <w:rPr>
          <w:rFonts w:ascii="Calibri" w:hAnsi="Calibri" w:cs="Arial"/>
          <w:i/>
          <w:sz w:val="18"/>
          <w:szCs w:val="20"/>
        </w:rPr>
        <w:tab/>
        <w:t xml:space="preserve">      </w:t>
      </w:r>
      <w:r w:rsidR="00696D3E">
        <w:rPr>
          <w:rFonts w:ascii="Calibri" w:hAnsi="Calibri" w:cs="Arial"/>
          <w:i/>
          <w:sz w:val="18"/>
          <w:szCs w:val="20"/>
        </w:rPr>
        <w:t xml:space="preserve">             </w:t>
      </w:r>
      <w:bookmarkStart w:id="0" w:name="_GoBack"/>
      <w:bookmarkEnd w:id="0"/>
      <w:r w:rsidR="00696D3E">
        <w:rPr>
          <w:rFonts w:ascii="Calibri" w:hAnsi="Calibri" w:cs="Arial"/>
          <w:i/>
          <w:sz w:val="18"/>
          <w:szCs w:val="20"/>
        </w:rPr>
        <w:t>/-/</w:t>
      </w:r>
      <w:r w:rsidRPr="001E2D8B">
        <w:rPr>
          <w:rFonts w:ascii="Calibri" w:hAnsi="Calibri" w:cs="Arial"/>
          <w:i/>
          <w:sz w:val="18"/>
          <w:szCs w:val="20"/>
        </w:rPr>
        <w:t xml:space="preserve">  </w:t>
      </w:r>
      <w:r w:rsidR="001E2D8B">
        <w:rPr>
          <w:rFonts w:ascii="Calibri" w:hAnsi="Calibri" w:cs="Arial"/>
          <w:i/>
          <w:sz w:val="18"/>
          <w:szCs w:val="20"/>
        </w:rPr>
        <w:t xml:space="preserve">         </w:t>
      </w:r>
      <w:r w:rsidR="00696D3E">
        <w:rPr>
          <w:rFonts w:ascii="Calibri" w:hAnsi="Calibri" w:cs="Arial"/>
          <w:i/>
          <w:sz w:val="18"/>
          <w:szCs w:val="20"/>
        </w:rPr>
        <w:t xml:space="preserve">  </w:t>
      </w:r>
      <w:r w:rsidR="001E2D8B">
        <w:rPr>
          <w:rFonts w:ascii="Calibri" w:hAnsi="Calibri" w:cs="Arial"/>
          <w:i/>
          <w:sz w:val="18"/>
          <w:szCs w:val="20"/>
        </w:rPr>
        <w:t xml:space="preserve"> </w:t>
      </w:r>
      <w:r w:rsidRPr="001E2D8B">
        <w:rPr>
          <w:rFonts w:ascii="Calibri" w:hAnsi="Calibri" w:cs="Arial"/>
          <w:i/>
          <w:sz w:val="18"/>
          <w:szCs w:val="20"/>
        </w:rPr>
        <w:t xml:space="preserve">                                                      </w:t>
      </w:r>
    </w:p>
    <w:p w:rsidR="006131DB" w:rsidRPr="001E2D8B" w:rsidRDefault="006131DB" w:rsidP="006131DB">
      <w:pPr>
        <w:tabs>
          <w:tab w:val="left" w:pos="6521"/>
        </w:tabs>
        <w:autoSpaceDE w:val="0"/>
        <w:autoSpaceDN w:val="0"/>
        <w:adjustRightInd w:val="0"/>
        <w:spacing w:after="0" w:line="240" w:lineRule="auto"/>
        <w:ind w:left="749"/>
        <w:jc w:val="center"/>
        <w:rPr>
          <w:rFonts w:ascii="Calibri" w:hAnsi="Calibri" w:cs="Arial"/>
          <w:i/>
          <w:sz w:val="18"/>
          <w:szCs w:val="20"/>
        </w:rPr>
      </w:pPr>
      <w:r w:rsidRPr="001E2D8B">
        <w:rPr>
          <w:rFonts w:ascii="Calibri" w:hAnsi="Calibri" w:cs="Arial"/>
          <w:i/>
          <w:sz w:val="18"/>
          <w:szCs w:val="20"/>
        </w:rPr>
        <w:t xml:space="preserve">                                                                                                              Marek Langowski</w:t>
      </w:r>
    </w:p>
    <w:p w:rsidR="00CD48CC" w:rsidRDefault="00CD48CC" w:rsidP="006131DB">
      <w:pPr>
        <w:rPr>
          <w:i/>
          <w:sz w:val="16"/>
        </w:rPr>
      </w:pPr>
    </w:p>
    <w:p w:rsidR="00CD48CC" w:rsidRDefault="00CD48CC" w:rsidP="006131DB">
      <w:pPr>
        <w:rPr>
          <w:i/>
          <w:sz w:val="16"/>
        </w:rPr>
      </w:pPr>
    </w:p>
    <w:p w:rsidR="004D03B2" w:rsidRDefault="004D03B2" w:rsidP="006131DB">
      <w:pPr>
        <w:rPr>
          <w:i/>
          <w:sz w:val="16"/>
        </w:rPr>
      </w:pPr>
    </w:p>
    <w:p w:rsidR="004D03B2" w:rsidRDefault="004D03B2" w:rsidP="006131DB">
      <w:pPr>
        <w:rPr>
          <w:i/>
          <w:sz w:val="16"/>
        </w:rPr>
      </w:pPr>
    </w:p>
    <w:p w:rsidR="004D03B2" w:rsidRDefault="004D03B2"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D00BCC" w:rsidRDefault="00D00BCC" w:rsidP="006131DB">
      <w:pPr>
        <w:rPr>
          <w:i/>
          <w:sz w:val="16"/>
        </w:rPr>
      </w:pPr>
    </w:p>
    <w:p w:rsidR="004D03B2" w:rsidRDefault="004D03B2" w:rsidP="006131DB">
      <w:pPr>
        <w:rPr>
          <w:i/>
          <w:sz w:val="16"/>
        </w:rPr>
      </w:pPr>
    </w:p>
    <w:p w:rsidR="000F0ADE" w:rsidRPr="006131DB" w:rsidRDefault="006131DB" w:rsidP="006131DB">
      <w:r w:rsidRPr="000E2AE2">
        <w:rPr>
          <w:i/>
          <w:sz w:val="16"/>
        </w:rPr>
        <w:t xml:space="preserve">Sprawę prowadzi: Katarzyna </w:t>
      </w:r>
      <w:proofErr w:type="spellStart"/>
      <w:r w:rsidRPr="000E2AE2">
        <w:rPr>
          <w:i/>
          <w:sz w:val="16"/>
        </w:rPr>
        <w:t>Starula</w:t>
      </w:r>
      <w:proofErr w:type="spellEnd"/>
    </w:p>
    <w:sectPr w:rsidR="000F0ADE" w:rsidRPr="006131DB" w:rsidSect="005D6C67">
      <w:headerReference w:type="even" r:id="rId7"/>
      <w:headerReference w:type="default" r:id="rId8"/>
      <w:footerReference w:type="even" r:id="rId9"/>
      <w:footerReference w:type="default" r:id="rId10"/>
      <w:headerReference w:type="first" r:id="rId11"/>
      <w:footerReference w:type="first" r:id="rId12"/>
      <w:pgSz w:w="11906" w:h="16838"/>
      <w:pgMar w:top="2977"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E2" w:rsidRDefault="00A069E2" w:rsidP="000A396A">
      <w:pPr>
        <w:spacing w:after="0" w:line="240" w:lineRule="auto"/>
      </w:pPr>
      <w:r>
        <w:separator/>
      </w:r>
    </w:p>
  </w:endnote>
  <w:endnote w:type="continuationSeparator" w:id="0">
    <w:p w:rsidR="00A069E2" w:rsidRDefault="00A069E2" w:rsidP="000A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50"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rsidR="006A4DF5" w:rsidRPr="00E02042"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rsidR="00156D62"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sidR="00E60550">
      <w:rPr>
        <w:rFonts w:ascii="Century Gothic" w:hAnsi="Century Gothic"/>
        <w:color w:val="024387"/>
        <w:sz w:val="16"/>
        <w:szCs w:val="16"/>
      </w:rPr>
      <w:t>M. Skłodowskiej-Curie 3a</w:t>
    </w:r>
    <w:r w:rsidRPr="00E02042">
      <w:rPr>
        <w:rFonts w:ascii="Century Gothic" w:hAnsi="Century Gothic"/>
        <w:color w:val="024387"/>
        <w:sz w:val="16"/>
        <w:szCs w:val="16"/>
      </w:rPr>
      <w:t>, 80-</w:t>
    </w:r>
    <w:r w:rsidR="00156D62">
      <w:rPr>
        <w:rFonts w:ascii="Century Gothic" w:hAnsi="Century Gothic"/>
        <w:color w:val="024387"/>
        <w:sz w:val="16"/>
        <w:szCs w:val="16"/>
      </w:rPr>
      <w:t>210</w:t>
    </w:r>
    <w:r w:rsidR="00E60550">
      <w:rPr>
        <w:rFonts w:ascii="Century Gothic" w:hAnsi="Century Gothic"/>
        <w:color w:val="024387"/>
        <w:sz w:val="16"/>
        <w:szCs w:val="16"/>
      </w:rPr>
      <w:t xml:space="preserve"> </w:t>
    </w:r>
    <w:r w:rsidRPr="00E02042">
      <w:rPr>
        <w:rFonts w:ascii="Century Gothic" w:hAnsi="Century Gothic"/>
        <w:color w:val="024387"/>
        <w:sz w:val="16"/>
        <w:szCs w:val="16"/>
      </w:rPr>
      <w:t xml:space="preserve">Gdańsk </w:t>
    </w:r>
  </w:p>
  <w:p w:rsidR="006A4DF5"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sidR="00E60550">
      <w:rPr>
        <w:rFonts w:ascii="Century Gothic" w:hAnsi="Century Gothic"/>
        <w:color w:val="024387"/>
        <w:sz w:val="16"/>
        <w:szCs w:val="16"/>
      </w:rPr>
      <w:t> 349 12 23</w:t>
    </w:r>
    <w:r w:rsidRPr="00E02042">
      <w:rPr>
        <w:rFonts w:ascii="Century Gothic" w:hAnsi="Century Gothic"/>
        <w:color w:val="024387"/>
        <w:sz w:val="16"/>
        <w:szCs w:val="16"/>
      </w:rPr>
      <w:t xml:space="preserve"> </w:t>
    </w:r>
    <w:r w:rsidR="00156D62">
      <w:rPr>
        <w:rFonts w:ascii="Century Gothic" w:hAnsi="Century Gothic"/>
        <w:color w:val="024387"/>
        <w:sz w:val="16"/>
        <w:szCs w:val="16"/>
      </w:rPr>
      <w:t>/ 58 349 12 34</w:t>
    </w:r>
    <w:r w:rsidRPr="00E02042">
      <w:rPr>
        <w:rFonts w:ascii="Century Gothic" w:hAnsi="Century Gothic"/>
        <w:color w:val="024387"/>
        <w:sz w:val="16"/>
        <w:szCs w:val="16"/>
      </w:rPr>
      <w:t xml:space="preserve">| </w:t>
    </w:r>
    <w:r w:rsidR="00E60550">
      <w:rPr>
        <w:rFonts w:ascii="Century Gothic" w:hAnsi="Century Gothic"/>
        <w:color w:val="024387"/>
        <w:sz w:val="16"/>
        <w:szCs w:val="16"/>
      </w:rPr>
      <w:t>zp</w:t>
    </w:r>
    <w:r w:rsidR="005D6C67" w:rsidRPr="005D6C67">
      <w:rPr>
        <w:rFonts w:ascii="Century Gothic" w:hAnsi="Century Gothic"/>
        <w:color w:val="024387"/>
        <w:sz w:val="16"/>
        <w:szCs w:val="16"/>
      </w:rPr>
      <w:t>@gumed.edu.pl</w:t>
    </w:r>
  </w:p>
  <w:p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E2" w:rsidRDefault="00A069E2" w:rsidP="000A396A">
      <w:pPr>
        <w:spacing w:after="0" w:line="240" w:lineRule="auto"/>
      </w:pPr>
      <w:r>
        <w:separator/>
      </w:r>
    </w:p>
  </w:footnote>
  <w:footnote w:type="continuationSeparator" w:id="0">
    <w:p w:rsidR="00A069E2" w:rsidRDefault="00A069E2" w:rsidP="000A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6A" w:rsidRDefault="005862F3" w:rsidP="000A396A">
    <w:pPr>
      <w:pStyle w:val="Nagwek"/>
      <w:ind w:left="-1417"/>
    </w:pPr>
    <w:r>
      <w:rPr>
        <w:noProof/>
        <w:lang w:eastAsia="pl-PL"/>
      </w:rPr>
      <w:drawing>
        <wp:anchor distT="0" distB="0" distL="114300" distR="114300" simplePos="0" relativeHeight="251658240" behindDoc="1" locked="0" layoutInCell="1" allowOverlap="1">
          <wp:simplePos x="0" y="0"/>
          <wp:positionH relativeFrom="column">
            <wp:posOffset>-890270</wp:posOffset>
          </wp:positionH>
          <wp:positionV relativeFrom="paragraph">
            <wp:posOffset>0</wp:posOffset>
          </wp:positionV>
          <wp:extent cx="7552799" cy="10682294"/>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0FE4"/>
    <w:multiLevelType w:val="hybridMultilevel"/>
    <w:tmpl w:val="4F0AAFB0"/>
    <w:lvl w:ilvl="0" w:tplc="9A9846F2">
      <w:start w:val="1"/>
      <w:numFmt w:val="upperRoman"/>
      <w:lvlText w:val="%1."/>
      <w:lvlJc w:val="left"/>
      <w:pPr>
        <w:ind w:left="749" w:hanging="720"/>
      </w:pPr>
      <w:rPr>
        <w:rFonts w:hint="default"/>
        <w:b/>
        <w:i w:val="0"/>
        <w:strike w:val="0"/>
        <w:dstrike w:val="0"/>
        <w:color w:val="auto"/>
        <w:u w:val="none"/>
        <w:effect w:val="none"/>
      </w:r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1" w15:restartNumberingAfterBreak="0">
    <w:nsid w:val="2B714865"/>
    <w:multiLevelType w:val="hybridMultilevel"/>
    <w:tmpl w:val="415CE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950ED5"/>
    <w:multiLevelType w:val="hybridMultilevel"/>
    <w:tmpl w:val="BEA6971C"/>
    <w:lvl w:ilvl="0" w:tplc="2CE0FEFC">
      <w:start w:val="10"/>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B9556A"/>
    <w:multiLevelType w:val="hybridMultilevel"/>
    <w:tmpl w:val="56B0276A"/>
    <w:lvl w:ilvl="0" w:tplc="DA22F57C">
      <w:start w:val="10"/>
      <w:numFmt w:val="decimal"/>
      <w:lvlText w:val="%1."/>
      <w:lvlJc w:val="left"/>
      <w:pPr>
        <w:ind w:left="644" w:hanging="360"/>
      </w:pPr>
      <w:rPr>
        <w:rFonts w:eastAsia="Batang" w:cs="Calibr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3CC0871"/>
    <w:multiLevelType w:val="hybridMultilevel"/>
    <w:tmpl w:val="12DCB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930B4E"/>
    <w:multiLevelType w:val="hybridMultilevel"/>
    <w:tmpl w:val="B5E6E868"/>
    <w:lvl w:ilvl="0" w:tplc="E108963E">
      <w:start w:val="1"/>
      <w:numFmt w:val="decimal"/>
      <w:lvlText w:val="%1."/>
      <w:lvlJc w:val="left"/>
      <w:pPr>
        <w:ind w:left="502" w:hanging="360"/>
      </w:pPr>
      <w:rPr>
        <w:rFonts w:ascii="Calibri" w:hAnsi="Calibri" w:cs="Calibri" w:hint="default"/>
        <w:b w:val="0"/>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698615D5"/>
    <w:multiLevelType w:val="hybridMultilevel"/>
    <w:tmpl w:val="E4620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BA1449"/>
    <w:multiLevelType w:val="hybridMultilevel"/>
    <w:tmpl w:val="F46A4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4F453D"/>
    <w:multiLevelType w:val="hybridMultilevel"/>
    <w:tmpl w:val="FB3CBABE"/>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7746005A"/>
    <w:multiLevelType w:val="hybridMultilevel"/>
    <w:tmpl w:val="6478E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0"/>
  </w:num>
  <w:num w:numId="6">
    <w:abstractNumId w:val="1"/>
  </w:num>
  <w:num w:numId="7">
    <w:abstractNumId w:val="5"/>
  </w:num>
  <w:num w:numId="8">
    <w:abstractNumId w:val="2"/>
  </w:num>
  <w:num w:numId="9">
    <w:abstractNumId w:val="4"/>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1132E"/>
    <w:rsid w:val="00070441"/>
    <w:rsid w:val="000726CE"/>
    <w:rsid w:val="00081FF7"/>
    <w:rsid w:val="00082319"/>
    <w:rsid w:val="000A396A"/>
    <w:rsid w:val="000F0ADE"/>
    <w:rsid w:val="000F3733"/>
    <w:rsid w:val="001057C5"/>
    <w:rsid w:val="001518F7"/>
    <w:rsid w:val="00156D62"/>
    <w:rsid w:val="00176252"/>
    <w:rsid w:val="001C6021"/>
    <w:rsid w:val="001E2D8B"/>
    <w:rsid w:val="00216709"/>
    <w:rsid w:val="00223323"/>
    <w:rsid w:val="00245BC6"/>
    <w:rsid w:val="00262C04"/>
    <w:rsid w:val="002637EA"/>
    <w:rsid w:val="00271B67"/>
    <w:rsid w:val="003313A1"/>
    <w:rsid w:val="003362AC"/>
    <w:rsid w:val="00365D10"/>
    <w:rsid w:val="00372C3D"/>
    <w:rsid w:val="003921AF"/>
    <w:rsid w:val="00392C41"/>
    <w:rsid w:val="003D298F"/>
    <w:rsid w:val="003E0A7A"/>
    <w:rsid w:val="00423694"/>
    <w:rsid w:val="00434830"/>
    <w:rsid w:val="004353BE"/>
    <w:rsid w:val="00471FB3"/>
    <w:rsid w:val="004C2B0E"/>
    <w:rsid w:val="004D03B2"/>
    <w:rsid w:val="004D7BDF"/>
    <w:rsid w:val="00510F80"/>
    <w:rsid w:val="00550603"/>
    <w:rsid w:val="0056054F"/>
    <w:rsid w:val="005862F3"/>
    <w:rsid w:val="005D6C67"/>
    <w:rsid w:val="005E23AA"/>
    <w:rsid w:val="006131DB"/>
    <w:rsid w:val="00615D95"/>
    <w:rsid w:val="00696D3E"/>
    <w:rsid w:val="006A4DF5"/>
    <w:rsid w:val="006D7D77"/>
    <w:rsid w:val="00755390"/>
    <w:rsid w:val="007B78CF"/>
    <w:rsid w:val="007C73F2"/>
    <w:rsid w:val="00851980"/>
    <w:rsid w:val="008770C8"/>
    <w:rsid w:val="008B47B3"/>
    <w:rsid w:val="008B7FB1"/>
    <w:rsid w:val="008C39AE"/>
    <w:rsid w:val="008D28ED"/>
    <w:rsid w:val="008F225B"/>
    <w:rsid w:val="008F3725"/>
    <w:rsid w:val="0090054E"/>
    <w:rsid w:val="00904FD2"/>
    <w:rsid w:val="00920D42"/>
    <w:rsid w:val="00970F18"/>
    <w:rsid w:val="009802B9"/>
    <w:rsid w:val="009A69DE"/>
    <w:rsid w:val="009F20EF"/>
    <w:rsid w:val="00A069E2"/>
    <w:rsid w:val="00A252C3"/>
    <w:rsid w:val="00A27436"/>
    <w:rsid w:val="00A517A6"/>
    <w:rsid w:val="00AE273E"/>
    <w:rsid w:val="00B31E84"/>
    <w:rsid w:val="00B676E4"/>
    <w:rsid w:val="00B77CC9"/>
    <w:rsid w:val="00B844A3"/>
    <w:rsid w:val="00BA2713"/>
    <w:rsid w:val="00BC68AD"/>
    <w:rsid w:val="00BD456E"/>
    <w:rsid w:val="00C9632B"/>
    <w:rsid w:val="00C96542"/>
    <w:rsid w:val="00CD48CC"/>
    <w:rsid w:val="00D00BCC"/>
    <w:rsid w:val="00D5131E"/>
    <w:rsid w:val="00D77704"/>
    <w:rsid w:val="00DC46E4"/>
    <w:rsid w:val="00DE7925"/>
    <w:rsid w:val="00DF2332"/>
    <w:rsid w:val="00E02042"/>
    <w:rsid w:val="00E1322C"/>
    <w:rsid w:val="00E14D28"/>
    <w:rsid w:val="00E4349A"/>
    <w:rsid w:val="00E43ED5"/>
    <w:rsid w:val="00E4480D"/>
    <w:rsid w:val="00E60550"/>
    <w:rsid w:val="00E8729F"/>
    <w:rsid w:val="00EA3AF2"/>
    <w:rsid w:val="00EA7562"/>
    <w:rsid w:val="00ED069E"/>
    <w:rsid w:val="00F2210E"/>
    <w:rsid w:val="00F829D7"/>
    <w:rsid w:val="00F96B34"/>
    <w:rsid w:val="00F971FD"/>
    <w:rsid w:val="00FC4CF6"/>
    <w:rsid w:val="00FD2CCB"/>
    <w:rsid w:val="00FF2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3D56"/>
  <w15:docId w15:val="{3DB4D896-9088-4EC8-AC4D-F2D1ADB8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1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UnresolvedMention">
    <w:name w:val="Unresolved Mention"/>
    <w:basedOn w:val="Domylnaczcionkaakapitu"/>
    <w:uiPriority w:val="99"/>
    <w:semiHidden/>
    <w:unhideWhenUsed/>
    <w:rsid w:val="005D6C67"/>
    <w:rPr>
      <w:color w:val="605E5C"/>
      <w:shd w:val="clear" w:color="auto" w:fill="E1DFDD"/>
    </w:rPr>
  </w:style>
  <w:style w:type="paragraph" w:styleId="Tekstpodstawowy2">
    <w:name w:val="Body Text 2"/>
    <w:basedOn w:val="Normalny"/>
    <w:link w:val="Tekstpodstawowy2Znak"/>
    <w:semiHidden/>
    <w:unhideWhenUsed/>
    <w:rsid w:val="000726C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0726CE"/>
    <w:rPr>
      <w:rFonts w:ascii="Times New Roman" w:eastAsia="Times New Roman" w:hAnsi="Times New Roman" w:cs="Times New Roman"/>
      <w:sz w:val="20"/>
      <w:szCs w:val="20"/>
      <w:lang w:eastAsia="pl-PL"/>
    </w:rPr>
  </w:style>
  <w:style w:type="table" w:styleId="Tabela-Siatka">
    <w:name w:val="Table Grid"/>
    <w:basedOn w:val="Standardowy"/>
    <w:uiPriority w:val="59"/>
    <w:rsid w:val="008F3725"/>
    <w:pPr>
      <w:spacing w:after="0" w:line="240" w:lineRule="auto"/>
    </w:pPr>
    <w:rPr>
      <w:rFonts w:ascii="Times New Roman" w:eastAsia="Times New Roman" w:hAnsi="Times New Roman" w:cs="Times New Roman"/>
      <w:dstrik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F3725"/>
    <w:pPr>
      <w:ind w:left="720"/>
      <w:contextualSpacing/>
    </w:pPr>
  </w:style>
  <w:style w:type="paragraph" w:styleId="Tekstdymka">
    <w:name w:val="Balloon Text"/>
    <w:basedOn w:val="Normalny"/>
    <w:link w:val="TekstdymkaZnak"/>
    <w:uiPriority w:val="99"/>
    <w:semiHidden/>
    <w:unhideWhenUsed/>
    <w:rsid w:val="00696D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1414</Words>
  <Characters>8487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kchgr</dc:creator>
  <cp:lastModifiedBy>GUMed</cp:lastModifiedBy>
  <cp:revision>9</cp:revision>
  <cp:lastPrinted>2020-06-01T09:07:00Z</cp:lastPrinted>
  <dcterms:created xsi:type="dcterms:W3CDTF">2020-02-13T08:00:00Z</dcterms:created>
  <dcterms:modified xsi:type="dcterms:W3CDTF">2020-06-01T09:09:00Z</dcterms:modified>
</cp:coreProperties>
</file>