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4C2B0E" w:rsidRPr="001E2D8B">
        <w:rPr>
          <w:rFonts w:ascii="Calibri" w:hAnsi="Calibri" w:cs="Arial"/>
          <w:sz w:val="20"/>
          <w:szCs w:val="20"/>
        </w:rPr>
        <w:t>03.03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  <w:r w:rsidRPr="001E2D8B">
        <w:rPr>
          <w:rFonts w:ascii="Calibri" w:hAnsi="Calibri" w:cs="Arial"/>
          <w:b/>
          <w:sz w:val="20"/>
        </w:rPr>
        <w:t xml:space="preserve"> </w:t>
      </w:r>
    </w:p>
    <w:p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1E2D8B" w:rsidRDefault="004C2B0E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</w:rPr>
      </w:pPr>
      <w:r w:rsidRPr="001E2D8B">
        <w:rPr>
          <w:rFonts w:ascii="Calibri" w:hAnsi="Calibri" w:cs="Arial"/>
          <w:sz w:val="20"/>
        </w:rPr>
        <w:t xml:space="preserve">Dotyczy: </w:t>
      </w:r>
      <w:r w:rsidR="006131DB" w:rsidRPr="001E2D8B">
        <w:rPr>
          <w:rFonts w:ascii="Calibri" w:hAnsi="Calibri" w:cs="Arial"/>
          <w:sz w:val="20"/>
        </w:rPr>
        <w:t xml:space="preserve"> postępowaniu o udzielenie zamówienia publicz</w:t>
      </w:r>
      <w:r w:rsidRPr="001E2D8B">
        <w:rPr>
          <w:rFonts w:ascii="Calibri" w:hAnsi="Calibri" w:cs="Arial"/>
          <w:sz w:val="20"/>
        </w:rPr>
        <w:t>nego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Pr="001E2D8B">
        <w:rPr>
          <w:rFonts w:ascii="Calibri" w:hAnsi="Calibri" w:cs="Calibri"/>
          <w:b/>
          <w:sz w:val="20"/>
        </w:rPr>
        <w:t>14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Pr="001E2D8B">
        <w:rPr>
          <w:rFonts w:ascii="Calibri" w:hAnsi="Calibri" w:cs="Calibri"/>
          <w:sz w:val="20"/>
        </w:rPr>
        <w:t>na sukcesywną dostawę materiałów biurowych, papieru, tonerów oraz tuszy w 2 pakietach dla potrzeb Gdańskiego Uniwersytetu Medycznego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6131DB" w:rsidRPr="001E2D8B" w:rsidRDefault="003313A1" w:rsidP="001E2D8B">
      <w:pPr>
        <w:spacing w:after="0" w:line="240" w:lineRule="auto"/>
        <w:jc w:val="both"/>
        <w:rPr>
          <w:rFonts w:ascii="Calibri" w:hAnsi="Calibri" w:cs="Calibri"/>
          <w:b/>
          <w:sz w:val="20"/>
          <w:u w:val="single"/>
        </w:rPr>
      </w:pPr>
      <w:r w:rsidRPr="001E2D8B">
        <w:rPr>
          <w:rFonts w:ascii="Calibri" w:hAnsi="Calibri" w:cs="Calibri"/>
          <w:b/>
          <w:sz w:val="20"/>
          <w:u w:val="single"/>
        </w:rPr>
        <w:t>Pakiet 1</w:t>
      </w:r>
    </w:p>
    <w:p w:rsidR="006131DB" w:rsidRPr="001E2D8B" w:rsidRDefault="004C2B0E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Gdański Uniwersytet Medyczny, jako Zamawiający zawiadamia, że  odrzuca poniższe oferty:</w:t>
      </w:r>
    </w:p>
    <w:p w:rsidR="004C2B0E" w:rsidRPr="001E2D8B" w:rsidRDefault="004C2B0E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4C2B0E" w:rsidRPr="001E2D8B" w:rsidRDefault="004C2B0E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</w:t>
      </w:r>
      <w:r w:rsidR="009802B9" w:rsidRPr="001E2D8B">
        <w:rPr>
          <w:rFonts w:ascii="Calibri" w:hAnsi="Calibri" w:cs="Calibri"/>
          <w:b/>
          <w:sz w:val="20"/>
        </w:rPr>
        <w:t xml:space="preserve"> 6</w:t>
      </w:r>
      <w:r w:rsidRPr="001E2D8B">
        <w:rPr>
          <w:rFonts w:ascii="Calibri" w:hAnsi="Calibri" w:cs="Calibri"/>
          <w:b/>
          <w:sz w:val="20"/>
        </w:rPr>
        <w:t>:</w:t>
      </w:r>
    </w:p>
    <w:p w:rsidR="004C2B0E" w:rsidRPr="001E2D8B" w:rsidRDefault="004C2B0E" w:rsidP="001E2D8B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proofErr w:type="spellStart"/>
      <w:r w:rsidRPr="001E2D8B">
        <w:rPr>
          <w:sz w:val="20"/>
        </w:rPr>
        <w:t>Lyreco</w:t>
      </w:r>
      <w:proofErr w:type="spellEnd"/>
      <w:r w:rsidRPr="001E2D8B">
        <w:rPr>
          <w:sz w:val="20"/>
        </w:rPr>
        <w:t xml:space="preserve"> Polska S.A., ul. Sokołowska 33, Sokołów, 05-806 Komorów</w:t>
      </w:r>
      <w:r w:rsidRPr="001E2D8B">
        <w:rPr>
          <w:rFonts w:ascii="Calibri" w:hAnsi="Calibri"/>
          <w:b/>
          <w:bCs/>
          <w:sz w:val="20"/>
        </w:rPr>
        <w:t xml:space="preserve"> </w:t>
      </w:r>
    </w:p>
    <w:p w:rsidR="004C2B0E" w:rsidRPr="001E2D8B" w:rsidRDefault="004C2B0E" w:rsidP="001E2D8B">
      <w:pPr>
        <w:spacing w:after="0" w:line="240" w:lineRule="auto"/>
        <w:jc w:val="both"/>
        <w:rPr>
          <w:rFonts w:ascii="Calibri" w:hAnsi="Calibri"/>
          <w:b/>
          <w:bCs/>
          <w:sz w:val="20"/>
        </w:rPr>
      </w:pPr>
      <w:r w:rsidRPr="001E2D8B">
        <w:rPr>
          <w:rFonts w:ascii="Calibri" w:hAnsi="Calibri"/>
          <w:b/>
          <w:bCs/>
          <w:sz w:val="20"/>
        </w:rPr>
        <w:t>Uzasadnienie prawne:</w:t>
      </w:r>
    </w:p>
    <w:p w:rsidR="004C2B0E" w:rsidRPr="001E2D8B" w:rsidRDefault="004C2B0E" w:rsidP="001E2D8B">
      <w:pPr>
        <w:spacing w:after="0" w:line="240" w:lineRule="auto"/>
        <w:jc w:val="both"/>
        <w:rPr>
          <w:sz w:val="20"/>
        </w:rPr>
      </w:pPr>
      <w:r w:rsidRPr="001E2D8B">
        <w:rPr>
          <w:sz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4C2B0E" w:rsidRPr="001E2D8B" w:rsidRDefault="004C2B0E" w:rsidP="001E2D8B">
      <w:pPr>
        <w:spacing w:after="0" w:line="240" w:lineRule="auto"/>
        <w:jc w:val="both"/>
        <w:rPr>
          <w:rFonts w:eastAsia="Times New Roman" w:cs="Arial"/>
          <w:b/>
          <w:bCs/>
          <w:sz w:val="20"/>
          <w:lang w:eastAsia="pl-PL"/>
        </w:rPr>
      </w:pPr>
      <w:r w:rsidRPr="001E2D8B">
        <w:rPr>
          <w:rFonts w:eastAsia="Times New Roman" w:cs="Arial"/>
          <w:b/>
          <w:bCs/>
          <w:sz w:val="20"/>
          <w:lang w:eastAsia="pl-PL"/>
        </w:rPr>
        <w:t>Uzasadnienie faktyczne:</w:t>
      </w:r>
    </w:p>
    <w:p w:rsidR="004C2B0E" w:rsidRPr="001E2D8B" w:rsidRDefault="004C2B0E" w:rsidP="001E2D8B">
      <w:pPr>
        <w:spacing w:after="0" w:line="240" w:lineRule="auto"/>
        <w:jc w:val="both"/>
        <w:rPr>
          <w:rFonts w:eastAsia="Times New Roman" w:cs="Arial"/>
          <w:bCs/>
          <w:sz w:val="20"/>
          <w:lang w:eastAsia="pl-PL"/>
        </w:rPr>
      </w:pPr>
      <w:r w:rsidRPr="001E2D8B">
        <w:rPr>
          <w:rFonts w:eastAsia="Times New Roman" w:cs="Arial"/>
          <w:bCs/>
          <w:sz w:val="20"/>
          <w:lang w:eastAsia="pl-PL"/>
        </w:rPr>
        <w:t>Zamawiający, w załączniku nr 2 formularz rzeczowo-cenowy, wymagał</w:t>
      </w:r>
      <w:r w:rsidR="007C73F2" w:rsidRPr="001E2D8B">
        <w:rPr>
          <w:rFonts w:eastAsia="Times New Roman" w:cs="Arial"/>
          <w:bCs/>
          <w:sz w:val="20"/>
          <w:lang w:eastAsia="pl-PL"/>
        </w:rPr>
        <w:t>,</w:t>
      </w:r>
      <w:r w:rsidRPr="001E2D8B">
        <w:rPr>
          <w:rFonts w:eastAsia="Times New Roman" w:cs="Arial"/>
          <w:bCs/>
          <w:sz w:val="20"/>
          <w:lang w:eastAsia="pl-PL"/>
        </w:rPr>
        <w:t xml:space="preserve"> aby </w:t>
      </w:r>
      <w:r w:rsidR="007C73F2" w:rsidRPr="001E2D8B">
        <w:rPr>
          <w:rFonts w:eastAsia="Times New Roman" w:cs="Arial"/>
          <w:bCs/>
          <w:sz w:val="20"/>
          <w:lang w:eastAsia="pl-PL"/>
        </w:rPr>
        <w:t>klawiatura przewodowa (poz. 65) odpowiadała wymaganiom systemowym Windows 7/10/unix/</w:t>
      </w:r>
      <w:proofErr w:type="spellStart"/>
      <w:r w:rsidR="007C73F2" w:rsidRPr="001E2D8B">
        <w:rPr>
          <w:rFonts w:eastAsia="Times New Roman" w:cs="Arial"/>
          <w:bCs/>
          <w:sz w:val="20"/>
          <w:lang w:eastAsia="pl-PL"/>
        </w:rPr>
        <w:t>linux</w:t>
      </w:r>
      <w:proofErr w:type="spellEnd"/>
      <w:r w:rsidR="007C73F2" w:rsidRPr="001E2D8B">
        <w:rPr>
          <w:rFonts w:eastAsia="Times New Roman" w:cs="Arial"/>
          <w:bCs/>
          <w:sz w:val="20"/>
          <w:lang w:eastAsia="pl-PL"/>
        </w:rPr>
        <w:t>. Wykonawca zaoferował klawiaturę NATEC, której zakres wymagań systemowych jest następujący: Windows 95/98/NT/ME/2000/Vista/unix/</w:t>
      </w:r>
      <w:proofErr w:type="spellStart"/>
      <w:r w:rsidR="007C73F2" w:rsidRPr="001E2D8B">
        <w:rPr>
          <w:rFonts w:eastAsia="Times New Roman" w:cs="Arial"/>
          <w:bCs/>
          <w:sz w:val="20"/>
          <w:lang w:eastAsia="pl-PL"/>
        </w:rPr>
        <w:t>linux</w:t>
      </w:r>
      <w:proofErr w:type="spellEnd"/>
      <w:r w:rsidR="007C73F2" w:rsidRPr="001E2D8B">
        <w:rPr>
          <w:rFonts w:eastAsia="Times New Roman" w:cs="Arial"/>
          <w:bCs/>
          <w:sz w:val="20"/>
          <w:lang w:eastAsia="pl-PL"/>
        </w:rPr>
        <w:t>.</w:t>
      </w:r>
      <w:r w:rsidR="00EA7562" w:rsidRPr="001E2D8B">
        <w:rPr>
          <w:rFonts w:eastAsia="Times New Roman" w:cs="Arial"/>
          <w:bCs/>
          <w:sz w:val="20"/>
          <w:lang w:eastAsia="pl-PL"/>
        </w:rPr>
        <w:t xml:space="preserve"> </w:t>
      </w:r>
      <w:r w:rsidR="007C73F2" w:rsidRPr="001E2D8B">
        <w:rPr>
          <w:rFonts w:eastAsia="Times New Roman" w:cs="Arial"/>
          <w:bCs/>
          <w:sz w:val="20"/>
          <w:lang w:eastAsia="pl-PL"/>
        </w:rPr>
        <w:t>Dodatkowo,</w:t>
      </w:r>
      <w:r w:rsidR="009802B9" w:rsidRPr="001E2D8B">
        <w:rPr>
          <w:rFonts w:eastAsia="Times New Roman" w:cs="Arial"/>
          <w:bCs/>
          <w:sz w:val="20"/>
          <w:lang w:eastAsia="pl-PL"/>
        </w:rPr>
        <w:t xml:space="preserve"> </w:t>
      </w:r>
      <w:r w:rsidR="007C73F2" w:rsidRPr="001E2D8B">
        <w:rPr>
          <w:rFonts w:eastAsia="Times New Roman" w:cs="Arial"/>
          <w:bCs/>
          <w:sz w:val="20"/>
          <w:lang w:eastAsia="pl-PL"/>
        </w:rPr>
        <w:t>w pozycji 142</w:t>
      </w:r>
      <w:r w:rsidR="009802B9" w:rsidRPr="001E2D8B">
        <w:rPr>
          <w:rFonts w:eastAsia="Times New Roman" w:cs="Arial"/>
          <w:bCs/>
          <w:sz w:val="20"/>
          <w:lang w:eastAsia="pl-PL"/>
        </w:rPr>
        <w:t>.</w:t>
      </w:r>
      <w:r w:rsidR="007C73F2" w:rsidRPr="001E2D8B">
        <w:rPr>
          <w:rFonts w:eastAsia="Times New Roman" w:cs="Arial"/>
          <w:bCs/>
          <w:sz w:val="20"/>
          <w:lang w:eastAsia="pl-PL"/>
        </w:rPr>
        <w:t xml:space="preserve"> Papier ksero biały A4, firma </w:t>
      </w:r>
      <w:proofErr w:type="spellStart"/>
      <w:r w:rsidR="007C73F2" w:rsidRPr="001E2D8B">
        <w:rPr>
          <w:rFonts w:eastAsia="Times New Roman" w:cs="Arial"/>
          <w:bCs/>
          <w:sz w:val="20"/>
          <w:lang w:eastAsia="pl-PL"/>
        </w:rPr>
        <w:t>Lyreco</w:t>
      </w:r>
      <w:proofErr w:type="spellEnd"/>
      <w:r w:rsidR="007C73F2" w:rsidRPr="001E2D8B">
        <w:rPr>
          <w:rFonts w:eastAsia="Times New Roman" w:cs="Arial"/>
          <w:bCs/>
          <w:sz w:val="20"/>
          <w:lang w:eastAsia="pl-PL"/>
        </w:rPr>
        <w:t xml:space="preserve"> </w:t>
      </w:r>
      <w:r w:rsidR="009802B9" w:rsidRPr="001E2D8B">
        <w:rPr>
          <w:rFonts w:eastAsia="Times New Roman" w:cs="Arial"/>
          <w:bCs/>
          <w:sz w:val="20"/>
          <w:lang w:eastAsia="pl-PL"/>
        </w:rPr>
        <w:t xml:space="preserve">Polska S.A. </w:t>
      </w:r>
      <w:r w:rsidR="007C73F2" w:rsidRPr="001E2D8B">
        <w:rPr>
          <w:rFonts w:eastAsia="Times New Roman" w:cs="Arial"/>
          <w:bCs/>
          <w:sz w:val="20"/>
          <w:lang w:eastAsia="pl-PL"/>
        </w:rPr>
        <w:t>zaoferowała papier</w:t>
      </w:r>
      <w:r w:rsidR="009802B9" w:rsidRPr="001E2D8B">
        <w:rPr>
          <w:rFonts w:eastAsia="Times New Roman" w:cs="Arial"/>
          <w:bCs/>
          <w:sz w:val="20"/>
          <w:lang w:eastAsia="pl-PL"/>
        </w:rPr>
        <w:t xml:space="preserve"> o grubości 104 +-3mikrometry, z czego wynika, że maksymalna jego grubość to 107 mikrometrów, </w:t>
      </w:r>
      <w:r w:rsidR="007C73F2" w:rsidRPr="001E2D8B">
        <w:rPr>
          <w:rFonts w:eastAsia="Times New Roman" w:cs="Arial"/>
          <w:bCs/>
          <w:sz w:val="20"/>
          <w:lang w:eastAsia="pl-PL"/>
        </w:rPr>
        <w:t xml:space="preserve">a </w:t>
      </w:r>
      <w:r w:rsidR="009802B9" w:rsidRPr="001E2D8B">
        <w:rPr>
          <w:rFonts w:eastAsia="Times New Roman" w:cs="Arial"/>
          <w:bCs/>
          <w:sz w:val="20"/>
          <w:lang w:eastAsia="pl-PL"/>
        </w:rPr>
        <w:t xml:space="preserve">w formularzu rzeczowo-cenowym Zamawiający określił grubość nie większą niż 106 mikrometrów. W związku z powyższym obie pozycje nie spełniają wymagań określonych przez Zamawiającego w Specyfikacji Istotnych Warunków Zamówienia, co skutkuje odrzuceniem oferty firmy </w:t>
      </w:r>
      <w:proofErr w:type="spellStart"/>
      <w:r w:rsidR="009802B9" w:rsidRPr="001E2D8B">
        <w:rPr>
          <w:rFonts w:eastAsia="Times New Roman" w:cs="Arial"/>
          <w:bCs/>
          <w:sz w:val="20"/>
          <w:lang w:eastAsia="pl-PL"/>
        </w:rPr>
        <w:t>Lyreco</w:t>
      </w:r>
      <w:proofErr w:type="spellEnd"/>
      <w:r w:rsidR="009802B9" w:rsidRPr="001E2D8B">
        <w:rPr>
          <w:rFonts w:eastAsia="Times New Roman" w:cs="Arial"/>
          <w:bCs/>
          <w:sz w:val="20"/>
          <w:lang w:eastAsia="pl-PL"/>
        </w:rPr>
        <w:t xml:space="preserve"> Polska S.A.</w:t>
      </w:r>
    </w:p>
    <w:p w:rsidR="009802B9" w:rsidRPr="001E2D8B" w:rsidRDefault="009802B9" w:rsidP="001E2D8B">
      <w:pPr>
        <w:spacing w:after="0" w:line="240" w:lineRule="auto"/>
        <w:jc w:val="both"/>
        <w:rPr>
          <w:rFonts w:eastAsia="Times New Roman" w:cs="Arial"/>
          <w:bCs/>
          <w:sz w:val="20"/>
          <w:lang w:eastAsia="pl-PL"/>
        </w:rPr>
      </w:pPr>
    </w:p>
    <w:p w:rsidR="009802B9" w:rsidRPr="001E2D8B" w:rsidRDefault="009802B9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b/>
          <w:sz w:val="20"/>
        </w:rPr>
      </w:pPr>
      <w:r w:rsidRPr="001E2D8B">
        <w:rPr>
          <w:rFonts w:ascii="Calibri" w:hAnsi="Calibri" w:cs="Calibri"/>
          <w:b/>
          <w:sz w:val="20"/>
        </w:rPr>
        <w:t>Oferta 5:</w:t>
      </w:r>
    </w:p>
    <w:p w:rsidR="009802B9" w:rsidRPr="001E2D8B" w:rsidRDefault="009802B9" w:rsidP="001E2D8B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1E2D8B">
        <w:rPr>
          <w:sz w:val="20"/>
          <w:szCs w:val="20"/>
        </w:rPr>
        <w:t xml:space="preserve">P.H.U. </w:t>
      </w:r>
      <w:proofErr w:type="spellStart"/>
      <w:r w:rsidRPr="001E2D8B">
        <w:rPr>
          <w:sz w:val="20"/>
          <w:szCs w:val="20"/>
        </w:rPr>
        <w:t>Samfix</w:t>
      </w:r>
      <w:proofErr w:type="spellEnd"/>
      <w:r w:rsidRPr="001E2D8B">
        <w:rPr>
          <w:sz w:val="20"/>
          <w:szCs w:val="20"/>
        </w:rPr>
        <w:t xml:space="preserve">-Papier Grzegorz </w:t>
      </w:r>
      <w:proofErr w:type="spellStart"/>
      <w:r w:rsidRPr="001E2D8B">
        <w:rPr>
          <w:sz w:val="20"/>
          <w:szCs w:val="20"/>
        </w:rPr>
        <w:t>Badtke</w:t>
      </w:r>
      <w:proofErr w:type="spellEnd"/>
      <w:r w:rsidRPr="001E2D8B">
        <w:rPr>
          <w:sz w:val="20"/>
          <w:szCs w:val="20"/>
        </w:rPr>
        <w:t xml:space="preserve">, Dagmar </w:t>
      </w:r>
      <w:proofErr w:type="spellStart"/>
      <w:r w:rsidRPr="001E2D8B">
        <w:rPr>
          <w:sz w:val="20"/>
          <w:szCs w:val="20"/>
        </w:rPr>
        <w:t>Badtkeova</w:t>
      </w:r>
      <w:proofErr w:type="spellEnd"/>
      <w:r w:rsidRPr="001E2D8B">
        <w:rPr>
          <w:sz w:val="20"/>
          <w:szCs w:val="20"/>
        </w:rPr>
        <w:t xml:space="preserve"> Sp. j., ul. Miałki Szlak 52, 80-717 Gdańsk</w:t>
      </w:r>
      <w:r w:rsidRPr="001E2D8B">
        <w:rPr>
          <w:rFonts w:ascii="Calibri" w:hAnsi="Calibri"/>
          <w:b/>
          <w:bCs/>
          <w:sz w:val="20"/>
          <w:szCs w:val="20"/>
        </w:rPr>
        <w:t xml:space="preserve"> </w:t>
      </w:r>
    </w:p>
    <w:p w:rsidR="009802B9" w:rsidRPr="001E2D8B" w:rsidRDefault="009802B9" w:rsidP="001E2D8B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1E2D8B">
        <w:rPr>
          <w:rFonts w:ascii="Calibri" w:hAnsi="Calibri"/>
          <w:b/>
          <w:bCs/>
          <w:sz w:val="20"/>
          <w:szCs w:val="20"/>
        </w:rPr>
        <w:t>Uzasadnienie prawne:</w:t>
      </w:r>
    </w:p>
    <w:p w:rsidR="009802B9" w:rsidRPr="001E2D8B" w:rsidRDefault="009802B9" w:rsidP="001E2D8B">
      <w:pPr>
        <w:spacing w:after="0" w:line="240" w:lineRule="auto"/>
        <w:jc w:val="both"/>
        <w:rPr>
          <w:sz w:val="20"/>
          <w:szCs w:val="20"/>
        </w:rPr>
      </w:pPr>
      <w:r w:rsidRPr="001E2D8B">
        <w:rPr>
          <w:sz w:val="20"/>
          <w:szCs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9802B9" w:rsidRPr="001E2D8B" w:rsidRDefault="009802B9" w:rsidP="001E2D8B">
      <w:p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/>
          <w:bCs/>
          <w:sz w:val="20"/>
          <w:szCs w:val="20"/>
          <w:lang w:eastAsia="pl-PL"/>
        </w:rPr>
        <w:t>Uzasadnienie faktyczne:</w:t>
      </w:r>
    </w:p>
    <w:p w:rsidR="00510F80" w:rsidRPr="001E2D8B" w:rsidRDefault="00EA7562" w:rsidP="001E2D8B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1E2D8B">
        <w:rPr>
          <w:rFonts w:eastAsia="Times New Roman" w:cs="Arial"/>
          <w:bCs/>
          <w:sz w:val="20"/>
          <w:szCs w:val="20"/>
          <w:lang w:eastAsia="pl-PL"/>
        </w:rPr>
        <w:t>Oferta nie odpowiada treści</w:t>
      </w:r>
      <w:r w:rsidR="00510F80" w:rsidRPr="001E2D8B">
        <w:rPr>
          <w:rFonts w:eastAsia="Times New Roman" w:cs="Arial"/>
          <w:bCs/>
          <w:sz w:val="20"/>
          <w:szCs w:val="20"/>
          <w:lang w:eastAsia="pl-PL"/>
        </w:rPr>
        <w:t xml:space="preserve"> wymagań określonych przez Zamawiającego w Specyfikacji Istotnych Warunków Zamówienia, poprzez rozbieżności występujące w poniższych pozycjach:</w:t>
      </w:r>
    </w:p>
    <w:p w:rsidR="009802B9" w:rsidRPr="001E2D8B" w:rsidRDefault="003313A1" w:rsidP="001E2D8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>Pozycja 3 Blok papierowy do Flipchartów:</w:t>
      </w:r>
      <w:r w:rsidRPr="001E2D8B">
        <w:rPr>
          <w:sz w:val="20"/>
          <w:szCs w:val="20"/>
        </w:rPr>
        <w:t xml:space="preserve"> Zamawiający wymagał bloku 10-kartkowego, a Wykonawca zaoferował blok w kratkę 20-kartkowy.</w:t>
      </w:r>
    </w:p>
    <w:p w:rsidR="003313A1" w:rsidRPr="001E2D8B" w:rsidRDefault="003313A1" w:rsidP="001E2D8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>Pozycja 37 Grafity 0,5mm oraz pozycja 38 Grafity 0,7mm:</w:t>
      </w:r>
      <w:r w:rsidRPr="001E2D8B">
        <w:rPr>
          <w:sz w:val="20"/>
          <w:szCs w:val="20"/>
        </w:rPr>
        <w:t xml:space="preserve"> Grafity miały być pakowane po 10 sztuk, a Wykonawca zaoferował opakowanie 12 sztuk.</w:t>
      </w:r>
    </w:p>
    <w:p w:rsidR="003313A1" w:rsidRPr="001E2D8B" w:rsidRDefault="003313A1" w:rsidP="001E2D8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>Pozycja 136 Papier do drukarek A4:</w:t>
      </w:r>
      <w:r w:rsidRPr="001E2D8B">
        <w:rPr>
          <w:sz w:val="20"/>
          <w:szCs w:val="20"/>
        </w:rPr>
        <w:t xml:space="preserve"> Zamawiający określił grubość papieru 160g i białość 161 CIE, a Wykonawca zaoferował papier o grubości 160g +/-6g oraz białość CIE na poziomie 170+-4.</w:t>
      </w:r>
    </w:p>
    <w:p w:rsidR="003313A1" w:rsidRPr="001E2D8B" w:rsidRDefault="003313A1" w:rsidP="001E2D8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1E2D8B">
        <w:rPr>
          <w:sz w:val="20"/>
          <w:szCs w:val="20"/>
          <w:u w:val="single"/>
        </w:rPr>
        <w:t>Pozycja 142 Papier ksero biały A4:</w:t>
      </w:r>
      <w:r w:rsidRPr="001E2D8B">
        <w:rPr>
          <w:sz w:val="20"/>
          <w:szCs w:val="20"/>
        </w:rPr>
        <w:t xml:space="preserve"> Papier miał posiadać gramaturę nie mniejszą niż 78g/m2 i nie większą niż 82g/m2 oraz grubość od 100 do 106 mikrometrów, a Wykonawca zaoferował papier </w:t>
      </w:r>
      <w:r w:rsidR="00EA7562" w:rsidRPr="001E2D8B">
        <w:rPr>
          <w:sz w:val="20"/>
          <w:szCs w:val="20"/>
        </w:rPr>
        <w:t xml:space="preserve">z </w:t>
      </w:r>
      <w:r w:rsidRPr="001E2D8B">
        <w:rPr>
          <w:sz w:val="20"/>
          <w:szCs w:val="20"/>
        </w:rPr>
        <w:t>gramaturą</w:t>
      </w:r>
      <w:r w:rsidR="00EA7562" w:rsidRPr="001E2D8B">
        <w:rPr>
          <w:sz w:val="20"/>
          <w:szCs w:val="20"/>
        </w:rPr>
        <w:t xml:space="preserve"> </w:t>
      </w:r>
      <w:r w:rsidRPr="001E2D8B">
        <w:rPr>
          <w:sz w:val="20"/>
          <w:szCs w:val="20"/>
        </w:rPr>
        <w:t>80g/m2 +- 3g/2 oraz białość</w:t>
      </w:r>
      <w:r w:rsidR="00EA7562" w:rsidRPr="001E2D8B">
        <w:rPr>
          <w:sz w:val="20"/>
          <w:szCs w:val="20"/>
        </w:rPr>
        <w:t xml:space="preserve"> 104 +- 3 mikrometry, co daje maksymalnie 107 mikrometrów grubości.</w:t>
      </w:r>
    </w:p>
    <w:p w:rsidR="00EA7562" w:rsidRPr="001E2D8B" w:rsidRDefault="00EA7562" w:rsidP="001E2D8B">
      <w:pPr>
        <w:spacing w:after="0" w:line="240" w:lineRule="auto"/>
        <w:jc w:val="both"/>
        <w:rPr>
          <w:sz w:val="20"/>
          <w:szCs w:val="20"/>
        </w:rPr>
      </w:pPr>
      <w:r w:rsidRPr="001E2D8B">
        <w:rPr>
          <w:sz w:val="20"/>
          <w:szCs w:val="20"/>
        </w:rPr>
        <w:t>W związku z powyższymi rozbieżnościami, oferta zostaje odrzucona.</w:t>
      </w:r>
    </w:p>
    <w:p w:rsidR="00CD48CC" w:rsidRPr="001E2D8B" w:rsidRDefault="00CD48CC" w:rsidP="001E2D8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18"/>
          <w:szCs w:val="20"/>
        </w:rPr>
      </w:pPr>
    </w:p>
    <w:p w:rsidR="008B7FB1" w:rsidRPr="008B7FB1" w:rsidRDefault="008B7FB1" w:rsidP="008B7FB1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8B7FB1">
        <w:rPr>
          <w:rFonts w:eastAsia="Times New Roman" w:cs="Arial"/>
          <w:bCs/>
          <w:sz w:val="20"/>
          <w:szCs w:val="20"/>
          <w:lang w:eastAsia="pl-PL"/>
        </w:rPr>
        <w:t xml:space="preserve">W związku z odrzuceniem powyższych ofert, </w:t>
      </w:r>
      <w:r w:rsidRPr="008B7FB1">
        <w:rPr>
          <w:rFonts w:ascii="Calibri" w:hAnsi="Calibri" w:cs="Arial"/>
          <w:sz w:val="20"/>
          <w:szCs w:val="20"/>
        </w:rPr>
        <w:t>Gdański Uniwersytet Medyczny, jako Zamawiający zawiadamia, że unieważnia p</w:t>
      </w:r>
      <w:r>
        <w:rPr>
          <w:rFonts w:ascii="Calibri" w:hAnsi="Calibri" w:cs="Arial"/>
          <w:sz w:val="20"/>
          <w:szCs w:val="20"/>
        </w:rPr>
        <w:t>ostępowanie w zakresie Pakietu 1</w:t>
      </w:r>
      <w:r w:rsidRPr="008B7FB1">
        <w:rPr>
          <w:rFonts w:ascii="Calibri" w:hAnsi="Calibri" w:cs="Arial"/>
          <w:sz w:val="20"/>
          <w:szCs w:val="20"/>
        </w:rPr>
        <w:t xml:space="preserve"> n</w:t>
      </w:r>
      <w:r>
        <w:rPr>
          <w:rFonts w:ascii="Calibri" w:hAnsi="Calibri" w:cs="Arial"/>
          <w:sz w:val="20"/>
          <w:szCs w:val="20"/>
        </w:rPr>
        <w:t>a podstawie art. 93 ust. 1 pkt 1)</w:t>
      </w:r>
      <w:r w:rsidRPr="008B7FB1">
        <w:rPr>
          <w:rFonts w:ascii="Calibri" w:hAnsi="Calibri" w:cs="Arial"/>
          <w:sz w:val="20"/>
          <w:szCs w:val="20"/>
        </w:rPr>
        <w:t xml:space="preserve"> ustawy Prawo zamówień publicznych (Dz. U. z 2019r. poz. 1843).</w:t>
      </w:r>
    </w:p>
    <w:p w:rsidR="00CD48CC" w:rsidRDefault="00CD48CC" w:rsidP="008B7FB1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CD48CC" w:rsidRPr="001E2D8B" w:rsidRDefault="00EA7562" w:rsidP="001E2D8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1E2D8B">
        <w:rPr>
          <w:rFonts w:ascii="Calibri" w:hAnsi="Calibri" w:cs="Arial"/>
          <w:b/>
          <w:sz w:val="20"/>
          <w:szCs w:val="20"/>
          <w:u w:val="single"/>
        </w:rPr>
        <w:t>Pakiet 2</w:t>
      </w:r>
    </w:p>
    <w:p w:rsidR="00EA7562" w:rsidRPr="001E2D8B" w:rsidRDefault="00EA7562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>Gdański Uniwersytet Medyczny, jako Zamawiający zawiadamia, że unieważnia postępowanie w zakresie Pakietu 2 na podstawie art. 93 ust. 1 pkt 7 w związku z art. 146 ust. 6 ustawy Prawo zamówień publicznych (Dz. U. z 2019r. poz. 1843).</w:t>
      </w:r>
    </w:p>
    <w:p w:rsidR="00EA7562" w:rsidRPr="001E2D8B" w:rsidRDefault="00EA7562" w:rsidP="001E2D8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D48CC" w:rsidRPr="008B7FB1" w:rsidRDefault="00CD48CC" w:rsidP="001E2D8B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Uzasadnienie </w:t>
      </w:r>
      <w:bookmarkStart w:id="0" w:name="_GoBack"/>
      <w:bookmarkEnd w:id="0"/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>unieważnienia:</w:t>
      </w:r>
    </w:p>
    <w:p w:rsidR="00EA7562" w:rsidRPr="001E2D8B" w:rsidRDefault="00EA7562" w:rsidP="001E2D8B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CalibriUnicode"/>
          <w:sz w:val="20"/>
        </w:rPr>
      </w:pPr>
      <w:r w:rsidRPr="001E2D8B">
        <w:rPr>
          <w:rFonts w:ascii="Calibri" w:hAnsi="Calibri" w:cs="CalibriUnicode"/>
          <w:sz w:val="20"/>
        </w:rPr>
        <w:t>W trakcie oceny i porównania złożonych ofert Zamawiający uznał, że postępowanie o udzielenie zamówienia publicznego obarczone jest niemożliwą do usunięcia wadą uniemożliwiającą zawarcie niepodlegającej unieważnieniu umowy w sprawie zamówienia publicznego, ze względu na dokonanie przez Zamawiającego czynności z naruszeniem przepisu ustawy, które miało lub mogło mieć wpływ na wynik postępowania, tj. opisanie wymagań dotyczących produktów równoważnych. Niespójne zapisy w dokumentach dowodzą złamania zasad przejrzystości postępowania i uczciwej konkurencji.</w:t>
      </w:r>
    </w:p>
    <w:p w:rsidR="00EA7562" w:rsidRPr="001E2D8B" w:rsidRDefault="00EA7562" w:rsidP="001E2D8B">
      <w:pPr>
        <w:autoSpaceDE w:val="0"/>
        <w:autoSpaceDN w:val="0"/>
        <w:adjustRightInd w:val="0"/>
        <w:spacing w:line="240" w:lineRule="auto"/>
        <w:jc w:val="both"/>
        <w:rPr>
          <w:rFonts w:ascii="Calibri" w:hAnsi="Calibri" w:cs="Calibri"/>
          <w:sz w:val="20"/>
        </w:rPr>
      </w:pPr>
      <w:r w:rsidRPr="001E2D8B">
        <w:rPr>
          <w:rFonts w:ascii="Calibri" w:hAnsi="Calibri" w:cs="Calibri"/>
          <w:sz w:val="20"/>
        </w:rPr>
        <w:t>Opis przedmiotu zamówienia powinien być przygotowany w taki sposób, aby Wykonawca został jednoznacznie poinformowany jakie konkretnie wymagania musi spełniać produkt równoważny</w:t>
      </w:r>
      <w:r w:rsidR="001E2D8B" w:rsidRPr="001E2D8B">
        <w:rPr>
          <w:rFonts w:ascii="Calibri" w:hAnsi="Calibri" w:cs="Calibri"/>
          <w:sz w:val="20"/>
        </w:rPr>
        <w:t>.</w:t>
      </w:r>
    </w:p>
    <w:p w:rsidR="00EA7562" w:rsidRPr="001E2D8B" w:rsidRDefault="00EA7562" w:rsidP="001E2D8B">
      <w:pPr>
        <w:tabs>
          <w:tab w:val="left" w:pos="1701"/>
          <w:tab w:val="left" w:pos="5812"/>
          <w:tab w:val="left" w:pos="7938"/>
        </w:tabs>
        <w:spacing w:before="120" w:after="120" w:line="240" w:lineRule="auto"/>
        <w:ind w:right="-144"/>
        <w:jc w:val="both"/>
        <w:rPr>
          <w:rFonts w:ascii="Calibri" w:hAnsi="Calibri" w:cs="Calibri"/>
          <w:sz w:val="20"/>
        </w:rPr>
      </w:pPr>
      <w:r w:rsidRPr="001E2D8B">
        <w:rPr>
          <w:rFonts w:ascii="Calibri" w:hAnsi="Calibri" w:cs="Calibri"/>
          <w:sz w:val="20"/>
        </w:rPr>
        <w:t xml:space="preserve">Dokonany przez Zamawiającego opis </w:t>
      </w:r>
      <w:r w:rsidR="001E2D8B" w:rsidRPr="001E2D8B">
        <w:rPr>
          <w:rFonts w:ascii="Calibri" w:hAnsi="Calibri" w:cs="Calibri"/>
          <w:sz w:val="20"/>
        </w:rPr>
        <w:t xml:space="preserve">przedmiotu zamówienia </w:t>
      </w:r>
      <w:r w:rsidRPr="001E2D8B">
        <w:rPr>
          <w:rFonts w:ascii="Calibri" w:hAnsi="Calibri" w:cs="Calibri"/>
          <w:sz w:val="20"/>
        </w:rPr>
        <w:t>nie spełnia wyżej wymienionych wymagań</w:t>
      </w:r>
      <w:r w:rsidR="001E2D8B" w:rsidRPr="001E2D8B">
        <w:rPr>
          <w:rFonts w:ascii="Calibri" w:hAnsi="Calibri" w:cs="Calibri"/>
          <w:sz w:val="20"/>
        </w:rPr>
        <w:t xml:space="preserve"> ponieważ </w:t>
      </w:r>
      <w:r w:rsidRPr="001E2D8B">
        <w:rPr>
          <w:rFonts w:ascii="Calibri" w:hAnsi="Calibri" w:cs="Calibri"/>
          <w:sz w:val="20"/>
        </w:rPr>
        <w:t xml:space="preserve">w SIWZ w </w:t>
      </w:r>
      <w:r w:rsidR="001E2D8B" w:rsidRPr="001E2D8B">
        <w:rPr>
          <w:rFonts w:ascii="Calibri" w:hAnsi="Calibri" w:cs="Calibri"/>
          <w:sz w:val="20"/>
        </w:rPr>
        <w:t xml:space="preserve"> rozdz. II ust. 10</w:t>
      </w:r>
      <w:r w:rsidRPr="001E2D8B">
        <w:rPr>
          <w:rFonts w:ascii="Calibri" w:hAnsi="Calibri" w:cs="Calibri"/>
          <w:sz w:val="20"/>
        </w:rPr>
        <w:t xml:space="preserve"> </w:t>
      </w:r>
      <w:r w:rsidR="001E2D8B" w:rsidRPr="001E2D8B">
        <w:rPr>
          <w:rFonts w:ascii="Calibri" w:hAnsi="Calibri" w:cs="Calibri"/>
          <w:sz w:val="20"/>
        </w:rPr>
        <w:t xml:space="preserve">i 11 </w:t>
      </w:r>
      <w:r w:rsidRPr="001E2D8B">
        <w:rPr>
          <w:rFonts w:ascii="Calibri" w:hAnsi="Calibri" w:cs="Calibri"/>
          <w:sz w:val="20"/>
        </w:rPr>
        <w:t xml:space="preserve">opisał </w:t>
      </w:r>
      <w:r w:rsidR="001E2D8B" w:rsidRPr="001E2D8B">
        <w:rPr>
          <w:rFonts w:ascii="Calibri" w:hAnsi="Calibri" w:cs="Calibri"/>
          <w:sz w:val="20"/>
        </w:rPr>
        <w:t>wymagania dotyczące produktów równoważnych</w:t>
      </w:r>
      <w:r w:rsidRPr="001E2D8B">
        <w:rPr>
          <w:rFonts w:ascii="Calibri" w:hAnsi="Calibri" w:cs="Calibri"/>
          <w:sz w:val="20"/>
        </w:rPr>
        <w:t xml:space="preserve"> w następujący sposób:</w:t>
      </w:r>
    </w:p>
    <w:p w:rsidR="001E2D8B" w:rsidRPr="001E2D8B" w:rsidRDefault="001E2D8B" w:rsidP="001E2D8B">
      <w:pPr>
        <w:pStyle w:val="Akapitzlist"/>
        <w:numPr>
          <w:ilvl w:val="0"/>
          <w:numId w:val="10"/>
        </w:num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  <w:r w:rsidRPr="001E2D8B">
        <w:rPr>
          <w:rFonts w:ascii="Calibri" w:eastAsia="Batang" w:hAnsi="Calibri" w:cs="Calibri"/>
          <w:sz w:val="20"/>
        </w:rPr>
        <w:t xml:space="preserve">Wykonawca posiada prawo przedstawienia w ofercie produktu równoważnego, tzn. innego niż podany jako wzorzec w załączniku nr 2 do SIWZ. Przez produkty równoważne rozumie się zamienniki charakteryzujące się pełną kompatybilnością z urządzeniami, w których mają być użytkowane jako materiały eksploatacyjne, a także posiadające </w:t>
      </w:r>
      <w:r w:rsidRPr="001E2D8B">
        <w:rPr>
          <w:rFonts w:ascii="Calibri" w:eastAsia="Batang" w:hAnsi="Calibri" w:cs="Calibri"/>
          <w:b/>
          <w:sz w:val="20"/>
        </w:rPr>
        <w:t>nie gorsze niż produkt oryginalny parametry eksploatacyjne i jakościowe</w:t>
      </w:r>
      <w:r w:rsidRPr="001E2D8B">
        <w:rPr>
          <w:rFonts w:ascii="Calibri" w:eastAsia="Batang" w:hAnsi="Calibri" w:cs="Calibri"/>
          <w:sz w:val="20"/>
        </w:rPr>
        <w:t xml:space="preserve">. </w:t>
      </w:r>
    </w:p>
    <w:p w:rsidR="001E2D8B" w:rsidRPr="001E2D8B" w:rsidRDefault="001E2D8B" w:rsidP="001E2D8B">
      <w:pPr>
        <w:pStyle w:val="Akapitzlist"/>
        <w:numPr>
          <w:ilvl w:val="0"/>
          <w:numId w:val="10"/>
        </w:num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  <w:r w:rsidRPr="001E2D8B">
        <w:rPr>
          <w:rFonts w:ascii="Calibri" w:eastAsia="Batang" w:hAnsi="Calibri" w:cs="Calibri"/>
          <w:sz w:val="20"/>
        </w:rPr>
        <w:t xml:space="preserve">Materiały eksploatacyjne równoważne </w:t>
      </w:r>
      <w:r w:rsidRPr="001E2D8B">
        <w:rPr>
          <w:rFonts w:ascii="Calibri" w:eastAsia="Batang" w:hAnsi="Calibri" w:cs="Calibri"/>
          <w:b/>
          <w:sz w:val="20"/>
        </w:rPr>
        <w:t>mają być o maksymalnej wydajności i pojemności</w:t>
      </w:r>
      <w:r w:rsidRPr="001E2D8B">
        <w:rPr>
          <w:rFonts w:ascii="Calibri" w:eastAsia="Batang" w:hAnsi="Calibri" w:cs="Calibri"/>
          <w:sz w:val="20"/>
        </w:rPr>
        <w:t xml:space="preserve"> przewidzianej do stosowania przez producenta urządzenia oraz posiadać stosowny atesty lub certyfikaty dopuszczające do obrotu handlowego.</w:t>
      </w:r>
    </w:p>
    <w:p w:rsidR="001E2D8B" w:rsidRPr="001E2D8B" w:rsidRDefault="001E2D8B" w:rsidP="001E2D8B">
      <w:pPr>
        <w:spacing w:after="120" w:line="240" w:lineRule="auto"/>
        <w:ind w:right="-11"/>
        <w:jc w:val="both"/>
        <w:rPr>
          <w:rFonts w:ascii="Calibri" w:hAnsi="Calibri" w:cs="Arial"/>
          <w:sz w:val="20"/>
        </w:rPr>
      </w:pPr>
      <w:r w:rsidRPr="001E2D8B">
        <w:rPr>
          <w:rFonts w:ascii="Calibri" w:hAnsi="Calibri" w:cs="Arial"/>
          <w:sz w:val="20"/>
        </w:rPr>
        <w:t>Ustęp 10. informuje Wykonawców, że wystarczy zaoferowanie produktu równoważnego posiadającego minimum takie wymagania jak oryginalne materiały eksploatacyjne. Z kolei w ustępie 11. Zamawiający wymagał, aby materiały eksploatacyjne posiadały maksymalną wydajność i pojemność przewidzianą do stosowania przez producenta urządzenia, co jest sprzeczne w poprzednim zapisem.</w:t>
      </w:r>
    </w:p>
    <w:p w:rsidR="001E2D8B" w:rsidRPr="001E2D8B" w:rsidRDefault="001E2D8B" w:rsidP="001E2D8B">
      <w:pPr>
        <w:autoSpaceDE w:val="0"/>
        <w:autoSpaceDN w:val="0"/>
        <w:adjustRightInd w:val="0"/>
        <w:spacing w:after="120" w:line="276" w:lineRule="auto"/>
        <w:ind w:right="-144"/>
        <w:rPr>
          <w:rFonts w:ascii="Calibri" w:hAnsi="Calibri"/>
          <w:sz w:val="20"/>
        </w:rPr>
      </w:pPr>
      <w:r w:rsidRPr="001E2D8B">
        <w:rPr>
          <w:rFonts w:ascii="Calibri" w:hAnsi="Calibri" w:cs="CalibriUnicode"/>
          <w:sz w:val="20"/>
        </w:rPr>
        <w:t>Oczywistym przy tym zdaje się fakt, iż błędy, do których doszło w trakcie prowadzonego postępowania nie mogą zostać na obecnym etapie  poprawiane, ponieważ zmiana ich wymagałaby konieczności dokonania modyfikacji treści SIWZ, która to  możliwa jest tyko przed upływem terminu składania ofert.</w:t>
      </w:r>
    </w:p>
    <w:p w:rsidR="001E2D8B" w:rsidRPr="001E2D8B" w:rsidRDefault="001E2D8B" w:rsidP="001E2D8B">
      <w:pPr>
        <w:tabs>
          <w:tab w:val="left" w:pos="360"/>
        </w:tabs>
        <w:spacing w:after="120" w:line="276" w:lineRule="auto"/>
        <w:jc w:val="both"/>
        <w:rPr>
          <w:rFonts w:ascii="Calibri" w:hAnsi="Calibri" w:cs="Calibri"/>
          <w:sz w:val="20"/>
        </w:rPr>
      </w:pPr>
      <w:r w:rsidRPr="001E2D8B">
        <w:rPr>
          <w:rFonts w:ascii="Calibri" w:hAnsi="Calibri" w:cs="Calibri"/>
          <w:sz w:val="20"/>
        </w:rPr>
        <w:t>W związku z powyższym Zamawiający nie jest w stanie porównać ofert i dokonać w zakresie Pakietu 2 wyboru oferty najkorzystniejszej.</w:t>
      </w:r>
    </w:p>
    <w:p w:rsidR="001E2D8B" w:rsidRPr="001E2D8B" w:rsidRDefault="001E2D8B" w:rsidP="001E2D8B">
      <w:p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441" w:rsidRDefault="00070441" w:rsidP="000A396A">
      <w:pPr>
        <w:spacing w:after="0" w:line="240" w:lineRule="auto"/>
      </w:pPr>
      <w:r>
        <w:separator/>
      </w:r>
    </w:p>
  </w:endnote>
  <w:endnote w:type="continuationSeparator" w:id="0">
    <w:p w:rsidR="00070441" w:rsidRDefault="00070441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441" w:rsidRDefault="00070441" w:rsidP="000A396A">
      <w:pPr>
        <w:spacing w:after="0" w:line="240" w:lineRule="auto"/>
      </w:pPr>
      <w:r>
        <w:separator/>
      </w:r>
    </w:p>
  </w:footnote>
  <w:footnote w:type="continuationSeparator" w:id="0">
    <w:p w:rsidR="00070441" w:rsidRDefault="00070441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3313A1"/>
    <w:rsid w:val="003362AC"/>
    <w:rsid w:val="00365D10"/>
    <w:rsid w:val="003921AF"/>
    <w:rsid w:val="00392C41"/>
    <w:rsid w:val="003D298F"/>
    <w:rsid w:val="003E0A7A"/>
    <w:rsid w:val="004353BE"/>
    <w:rsid w:val="00471FB3"/>
    <w:rsid w:val="004C2B0E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C68AD"/>
    <w:rsid w:val="00BD456E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DE6F37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884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5</cp:revision>
  <dcterms:created xsi:type="dcterms:W3CDTF">2020-02-13T08:00:00Z</dcterms:created>
  <dcterms:modified xsi:type="dcterms:W3CDTF">2020-03-03T10:49:00Z</dcterms:modified>
</cp:coreProperties>
</file>