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2BB" w:rsidRPr="00B120A1" w:rsidRDefault="00C832BB" w:rsidP="00B120A1">
      <w:pPr>
        <w:spacing w:after="0" w:line="276" w:lineRule="auto"/>
        <w:ind w:right="-285"/>
        <w:jc w:val="right"/>
        <w:rPr>
          <w:rFonts w:ascii="Calibri" w:hAnsi="Calibri" w:cs="Arial"/>
          <w:sz w:val="20"/>
          <w:szCs w:val="20"/>
        </w:rPr>
      </w:pPr>
      <w:r w:rsidRPr="009A21AE">
        <w:rPr>
          <w:rFonts w:ascii="Calibri" w:hAnsi="Calibri" w:cs="Arial"/>
          <w:sz w:val="20"/>
          <w:szCs w:val="20"/>
        </w:rPr>
        <w:t>Gdańsk, dnia 23.10.2019 r.</w:t>
      </w:r>
    </w:p>
    <w:p w:rsidR="00B120A1" w:rsidRDefault="00B120A1" w:rsidP="00597021">
      <w:pPr>
        <w:spacing w:after="0" w:line="276" w:lineRule="auto"/>
        <w:rPr>
          <w:rFonts w:ascii="Calibri" w:hAnsi="Calibri" w:cs="Arial"/>
          <w:b/>
          <w:sz w:val="20"/>
          <w:szCs w:val="20"/>
        </w:rPr>
      </w:pPr>
    </w:p>
    <w:p w:rsidR="00C832BB" w:rsidRPr="00B3588B" w:rsidRDefault="00C832BB" w:rsidP="00B3588B">
      <w:pPr>
        <w:spacing w:after="0" w:line="240" w:lineRule="auto"/>
        <w:jc w:val="center"/>
        <w:rPr>
          <w:rFonts w:ascii="Calibri" w:hAnsi="Calibri" w:cs="Arial"/>
          <w:b/>
        </w:rPr>
      </w:pPr>
      <w:r w:rsidRPr="00B3588B">
        <w:rPr>
          <w:rFonts w:ascii="Calibri" w:hAnsi="Calibri" w:cs="Arial"/>
          <w:b/>
        </w:rPr>
        <w:t>Zawiadomienie</w:t>
      </w:r>
    </w:p>
    <w:p w:rsidR="00C832BB" w:rsidRPr="00B3588B" w:rsidRDefault="00C832BB" w:rsidP="00B3588B">
      <w:pPr>
        <w:spacing w:after="0" w:line="240" w:lineRule="auto"/>
        <w:jc w:val="center"/>
        <w:rPr>
          <w:rFonts w:ascii="Calibri" w:hAnsi="Calibri" w:cs="Arial"/>
          <w:b/>
        </w:rPr>
      </w:pPr>
      <w:r w:rsidRPr="00B3588B">
        <w:rPr>
          <w:rFonts w:ascii="Calibri" w:hAnsi="Calibri" w:cs="Arial"/>
          <w:b/>
        </w:rPr>
        <w:t xml:space="preserve"> o unieważnieniu postępowania </w:t>
      </w:r>
    </w:p>
    <w:p w:rsidR="00C832BB" w:rsidRPr="00B3588B" w:rsidRDefault="00C832BB" w:rsidP="00B3588B">
      <w:pPr>
        <w:pStyle w:val="Tekstpodstawowy2"/>
        <w:jc w:val="center"/>
        <w:rPr>
          <w:rFonts w:ascii="Calibri" w:hAnsi="Calibri" w:cs="Arial"/>
          <w:i/>
          <w:sz w:val="18"/>
          <w:szCs w:val="18"/>
          <w:lang w:val="pl-PL"/>
        </w:rPr>
      </w:pPr>
      <w:r w:rsidRPr="00B3588B">
        <w:rPr>
          <w:rFonts w:ascii="Calibri" w:hAnsi="Calibri" w:cs="Arial"/>
          <w:i/>
          <w:sz w:val="18"/>
          <w:szCs w:val="18"/>
          <w:lang w:val="pl-PL"/>
        </w:rPr>
        <w:t xml:space="preserve">(art. 92 ust. 1 pkt. 7) </w:t>
      </w:r>
      <w:r w:rsidRPr="00B3588B">
        <w:rPr>
          <w:rFonts w:ascii="Calibri" w:hAnsi="Calibri" w:cs="Arial"/>
          <w:i/>
          <w:sz w:val="18"/>
          <w:szCs w:val="18"/>
        </w:rPr>
        <w:t>ustaw</w:t>
      </w:r>
      <w:r w:rsidRPr="00B3588B">
        <w:rPr>
          <w:rFonts w:ascii="Calibri" w:hAnsi="Calibri" w:cs="Arial"/>
          <w:i/>
          <w:sz w:val="18"/>
          <w:szCs w:val="18"/>
          <w:lang w:val="pl-PL"/>
        </w:rPr>
        <w:t>y</w:t>
      </w:r>
      <w:r w:rsidRPr="00B3588B">
        <w:rPr>
          <w:rFonts w:ascii="Calibri" w:hAnsi="Calibri" w:cs="Arial"/>
          <w:i/>
          <w:sz w:val="18"/>
          <w:szCs w:val="18"/>
        </w:rPr>
        <w:t xml:space="preserve"> z dnia 29 stycznia 2004 r. – </w:t>
      </w:r>
    </w:p>
    <w:p w:rsidR="00C832BB" w:rsidRPr="00B3588B" w:rsidRDefault="00C832BB" w:rsidP="00B3588B">
      <w:pPr>
        <w:pStyle w:val="Tekstpodstawowy2"/>
        <w:jc w:val="center"/>
        <w:rPr>
          <w:rFonts w:ascii="Calibri" w:hAnsi="Calibri" w:cs="Arial"/>
          <w:i/>
          <w:sz w:val="18"/>
          <w:szCs w:val="18"/>
          <w:lang w:val="pl-PL"/>
        </w:rPr>
      </w:pPr>
      <w:r w:rsidRPr="00B3588B">
        <w:rPr>
          <w:rFonts w:ascii="Calibri" w:hAnsi="Calibri" w:cs="Arial"/>
          <w:i/>
          <w:sz w:val="18"/>
          <w:szCs w:val="18"/>
        </w:rPr>
        <w:t>Prawo Zamówień Publicznych- Dz. U z 201</w:t>
      </w:r>
      <w:r w:rsidRPr="00B3588B">
        <w:rPr>
          <w:rFonts w:ascii="Calibri" w:hAnsi="Calibri" w:cs="Arial"/>
          <w:i/>
          <w:sz w:val="18"/>
          <w:szCs w:val="18"/>
          <w:lang w:val="pl-PL"/>
        </w:rPr>
        <w:t>8</w:t>
      </w:r>
      <w:r w:rsidRPr="00B3588B">
        <w:rPr>
          <w:rFonts w:ascii="Calibri" w:hAnsi="Calibri" w:cs="Arial"/>
          <w:i/>
          <w:sz w:val="18"/>
          <w:szCs w:val="18"/>
        </w:rPr>
        <w:t xml:space="preserve"> r. poz. </w:t>
      </w:r>
      <w:r w:rsidRPr="00B3588B">
        <w:rPr>
          <w:rFonts w:ascii="Calibri" w:hAnsi="Calibri" w:cs="Arial"/>
          <w:i/>
          <w:sz w:val="18"/>
          <w:szCs w:val="18"/>
          <w:lang w:val="pl-PL"/>
        </w:rPr>
        <w:t>1986</w:t>
      </w:r>
      <w:r w:rsidRPr="00B3588B">
        <w:rPr>
          <w:rFonts w:ascii="Calibri" w:hAnsi="Calibri" w:cs="Arial"/>
          <w:i/>
          <w:sz w:val="18"/>
          <w:szCs w:val="18"/>
        </w:rPr>
        <w:t xml:space="preserve"> z </w:t>
      </w:r>
      <w:proofErr w:type="spellStart"/>
      <w:r w:rsidRPr="00B3588B">
        <w:rPr>
          <w:rFonts w:ascii="Calibri" w:hAnsi="Calibri" w:cs="Arial"/>
          <w:i/>
          <w:sz w:val="18"/>
          <w:szCs w:val="18"/>
        </w:rPr>
        <w:t>późn</w:t>
      </w:r>
      <w:proofErr w:type="spellEnd"/>
      <w:r w:rsidRPr="00B3588B">
        <w:rPr>
          <w:rFonts w:ascii="Calibri" w:hAnsi="Calibri" w:cs="Arial"/>
          <w:i/>
          <w:sz w:val="18"/>
          <w:szCs w:val="18"/>
        </w:rPr>
        <w:t>. zm.</w:t>
      </w:r>
      <w:r w:rsidRPr="00B3588B">
        <w:rPr>
          <w:rFonts w:ascii="Calibri" w:hAnsi="Calibri" w:cs="Arial"/>
          <w:i/>
          <w:sz w:val="18"/>
          <w:szCs w:val="18"/>
          <w:lang w:val="pl-PL"/>
        </w:rPr>
        <w:t>)</w:t>
      </w:r>
    </w:p>
    <w:p w:rsidR="00C832BB" w:rsidRPr="00B3588B" w:rsidRDefault="00C832BB" w:rsidP="00B3588B">
      <w:pPr>
        <w:spacing w:after="0" w:line="240" w:lineRule="auto"/>
        <w:ind w:right="-285"/>
        <w:jc w:val="both"/>
        <w:rPr>
          <w:rFonts w:ascii="Calibri" w:hAnsi="Calibri" w:cs="Arial"/>
          <w:b/>
          <w:sz w:val="18"/>
          <w:szCs w:val="18"/>
        </w:rPr>
      </w:pPr>
    </w:p>
    <w:p w:rsidR="00C832BB" w:rsidRPr="009A21AE" w:rsidRDefault="00C832BB" w:rsidP="00B3588B">
      <w:pPr>
        <w:spacing w:after="0" w:line="240" w:lineRule="auto"/>
        <w:ind w:right="-285"/>
        <w:jc w:val="both"/>
        <w:rPr>
          <w:rFonts w:ascii="Calibri" w:hAnsi="Calibri" w:cs="Arial"/>
          <w:b/>
          <w:sz w:val="20"/>
          <w:szCs w:val="20"/>
        </w:rPr>
      </w:pPr>
    </w:p>
    <w:p w:rsidR="00C832BB" w:rsidRPr="009A21AE" w:rsidRDefault="00C832BB" w:rsidP="009A21AE">
      <w:pPr>
        <w:spacing w:after="0" w:line="276" w:lineRule="auto"/>
        <w:ind w:firstLine="708"/>
        <w:jc w:val="both"/>
        <w:rPr>
          <w:rFonts w:ascii="Calibri" w:hAnsi="Calibri" w:cs="Calibri"/>
          <w:sz w:val="20"/>
          <w:szCs w:val="20"/>
        </w:rPr>
      </w:pPr>
      <w:r w:rsidRPr="009A21AE">
        <w:rPr>
          <w:rFonts w:ascii="Calibri" w:hAnsi="Calibri" w:cs="Arial"/>
          <w:sz w:val="20"/>
          <w:szCs w:val="20"/>
        </w:rPr>
        <w:t xml:space="preserve">Gdański Uniwersytet Medyczny, jako Zamawiający w postępowaniu o udzielenie zamówienia publicznego nr </w:t>
      </w:r>
      <w:r w:rsidRPr="009A21AE">
        <w:rPr>
          <w:rFonts w:ascii="Calibri" w:hAnsi="Calibri" w:cs="Arial"/>
          <w:b/>
          <w:sz w:val="20"/>
          <w:szCs w:val="20"/>
        </w:rPr>
        <w:t>ZP/105/2019</w:t>
      </w:r>
      <w:r w:rsidRPr="009A21AE">
        <w:rPr>
          <w:rFonts w:ascii="Calibri" w:hAnsi="Calibri" w:cs="Arial"/>
          <w:sz w:val="20"/>
          <w:szCs w:val="20"/>
        </w:rPr>
        <w:t xml:space="preserve"> </w:t>
      </w:r>
      <w:r w:rsidRPr="009A21AE">
        <w:rPr>
          <w:rFonts w:ascii="Calibri" w:hAnsi="Calibri"/>
          <w:sz w:val="20"/>
          <w:szCs w:val="20"/>
        </w:rPr>
        <w:t xml:space="preserve">– </w:t>
      </w:r>
      <w:r w:rsidRPr="009A21AE">
        <w:rPr>
          <w:rFonts w:ascii="Calibri" w:hAnsi="Calibri" w:cs="Calibri"/>
          <w:sz w:val="20"/>
          <w:szCs w:val="20"/>
        </w:rPr>
        <w:t xml:space="preserve">Wydzielenie pomieszczenia dla zamrażarek na poziomie (-) 1 w budynku „C” Centrum Medycyny Nieinwazyjnej Gdańskiego Uniwersytetu Medycznego. Prace obejmują również  dostawę i montaż 2 klimatyzatorów oraz  instalacje elektryczne, teletechniczne, sanitarne, </w:t>
      </w:r>
      <w:r w:rsidRPr="009A21AE">
        <w:rPr>
          <w:rFonts w:ascii="Calibri" w:hAnsi="Calibri" w:cs="Arial"/>
          <w:sz w:val="20"/>
          <w:szCs w:val="20"/>
        </w:rPr>
        <w:t xml:space="preserve">informuję iż w terminie składania ofert tj. do dnia 23.10.2019 r. do godz.: 09.00 nie wpłynęła żadna oferta.  </w:t>
      </w:r>
    </w:p>
    <w:p w:rsidR="00C832BB" w:rsidRPr="009A21AE" w:rsidRDefault="00C832BB" w:rsidP="009A21AE">
      <w:pPr>
        <w:spacing w:after="0" w:line="276" w:lineRule="auto"/>
        <w:jc w:val="both"/>
        <w:rPr>
          <w:rFonts w:ascii="Calibri" w:hAnsi="Calibri" w:cs="Arial"/>
          <w:sz w:val="20"/>
          <w:szCs w:val="20"/>
        </w:rPr>
      </w:pPr>
    </w:p>
    <w:p w:rsidR="00C832BB" w:rsidRPr="009A21AE" w:rsidRDefault="00C832BB" w:rsidP="009A21AE">
      <w:pPr>
        <w:spacing w:after="0" w:line="276" w:lineRule="auto"/>
        <w:ind w:right="-285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C832BB" w:rsidRPr="009A21AE" w:rsidRDefault="00C832BB" w:rsidP="009A21AE">
      <w:pPr>
        <w:spacing w:after="0" w:line="276" w:lineRule="auto"/>
        <w:ind w:right="-285"/>
        <w:jc w:val="both"/>
        <w:rPr>
          <w:rFonts w:ascii="Calibri" w:hAnsi="Calibri" w:cs="Calibri"/>
          <w:sz w:val="20"/>
          <w:szCs w:val="20"/>
        </w:rPr>
      </w:pPr>
      <w:r w:rsidRPr="009A21AE">
        <w:rPr>
          <w:rFonts w:ascii="Calibri" w:hAnsi="Calibri" w:cs="Calibri"/>
          <w:sz w:val="20"/>
          <w:szCs w:val="20"/>
        </w:rPr>
        <w:t xml:space="preserve">Działając na podstawie art. 93 ust. 1 pkt. 1) ustawy Prawo zamówień publicznych, </w:t>
      </w:r>
      <w:r w:rsidRPr="009A21AE">
        <w:rPr>
          <w:rFonts w:ascii="Calibri" w:hAnsi="Calibri" w:cs="Calibri"/>
          <w:sz w:val="20"/>
          <w:szCs w:val="20"/>
          <w:u w:val="single"/>
        </w:rPr>
        <w:t>Zamawiający unieważnia postępowanie o udzielenie zamówienia publicznego</w:t>
      </w:r>
      <w:r w:rsidRPr="009A21AE">
        <w:rPr>
          <w:rFonts w:ascii="Calibri" w:hAnsi="Calibri" w:cs="Calibri"/>
          <w:sz w:val="20"/>
          <w:szCs w:val="20"/>
        </w:rPr>
        <w:t xml:space="preserve">. W postępowaniu nie złożono żadnej oferty.  </w:t>
      </w:r>
    </w:p>
    <w:p w:rsidR="00C832BB" w:rsidRPr="009A21AE" w:rsidRDefault="00C832BB" w:rsidP="009A21AE">
      <w:pPr>
        <w:pStyle w:val="HTML-wstpniesformatowany"/>
        <w:spacing w:line="276" w:lineRule="auto"/>
        <w:ind w:right="-285"/>
        <w:rPr>
          <w:rFonts w:ascii="Calibri" w:hAnsi="Calibri" w:cs="Calibri"/>
          <w:lang w:val="pl-PL"/>
        </w:rPr>
      </w:pPr>
    </w:p>
    <w:p w:rsidR="00C832BB" w:rsidRPr="009A21AE" w:rsidRDefault="00C832BB" w:rsidP="009A21AE">
      <w:pPr>
        <w:pStyle w:val="HTML-wstpniesformatowany"/>
        <w:spacing w:line="276" w:lineRule="auto"/>
        <w:rPr>
          <w:rFonts w:ascii="Calibri" w:hAnsi="Calibri" w:cs="Calibri"/>
          <w:i/>
          <w:iCs/>
        </w:rPr>
      </w:pPr>
      <w:r w:rsidRPr="009A21AE">
        <w:rPr>
          <w:rFonts w:ascii="Calibri" w:hAnsi="Calibri" w:cs="Calibri"/>
          <w:i/>
          <w:iCs/>
        </w:rPr>
        <w:t> </w:t>
      </w:r>
    </w:p>
    <w:p w:rsidR="00C832BB" w:rsidRPr="009A21AE" w:rsidRDefault="00C832BB" w:rsidP="009A21AE">
      <w:pPr>
        <w:spacing w:after="0" w:line="276" w:lineRule="auto"/>
        <w:jc w:val="both"/>
        <w:rPr>
          <w:rFonts w:ascii="Calibri" w:hAnsi="Calibri" w:cs="Arial"/>
          <w:sz w:val="20"/>
          <w:szCs w:val="20"/>
        </w:rPr>
      </w:pPr>
    </w:p>
    <w:p w:rsidR="00C832BB" w:rsidRPr="009A21AE" w:rsidRDefault="00C832BB" w:rsidP="009A21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23"/>
        </w:tabs>
        <w:autoSpaceDE w:val="0"/>
        <w:autoSpaceDN w:val="0"/>
        <w:adjustRightInd w:val="0"/>
        <w:spacing w:after="0" w:line="276" w:lineRule="auto"/>
        <w:rPr>
          <w:rFonts w:ascii="Calibri" w:hAnsi="Calibri" w:cs="Arial"/>
          <w:i/>
          <w:sz w:val="20"/>
          <w:szCs w:val="20"/>
        </w:rPr>
      </w:pPr>
      <w:r w:rsidRPr="009A21AE">
        <w:rPr>
          <w:rFonts w:ascii="Calibri" w:hAnsi="Calibri"/>
          <w:i/>
          <w:iCs/>
          <w:sz w:val="20"/>
          <w:szCs w:val="20"/>
        </w:rPr>
        <w:tab/>
      </w:r>
      <w:r w:rsidRPr="009A21AE">
        <w:rPr>
          <w:rFonts w:ascii="Calibri" w:hAnsi="Calibri"/>
          <w:i/>
          <w:iCs/>
          <w:sz w:val="20"/>
          <w:szCs w:val="20"/>
        </w:rPr>
        <w:tab/>
      </w:r>
      <w:r w:rsidRPr="009A21AE">
        <w:rPr>
          <w:rFonts w:ascii="Calibri" w:hAnsi="Calibri"/>
          <w:i/>
          <w:iCs/>
          <w:sz w:val="20"/>
          <w:szCs w:val="20"/>
        </w:rPr>
        <w:tab/>
      </w:r>
      <w:r w:rsidRPr="009A21AE">
        <w:rPr>
          <w:rFonts w:ascii="Calibri" w:hAnsi="Calibri"/>
          <w:i/>
          <w:iCs/>
          <w:sz w:val="20"/>
          <w:szCs w:val="20"/>
        </w:rPr>
        <w:tab/>
      </w:r>
      <w:r w:rsidRPr="009A21AE">
        <w:rPr>
          <w:rFonts w:ascii="Calibri" w:hAnsi="Calibri"/>
          <w:i/>
          <w:iCs/>
          <w:sz w:val="20"/>
          <w:szCs w:val="20"/>
        </w:rPr>
        <w:tab/>
      </w:r>
      <w:r w:rsidRPr="009A21AE">
        <w:rPr>
          <w:rFonts w:ascii="Calibri" w:hAnsi="Calibri"/>
          <w:i/>
          <w:iCs/>
          <w:sz w:val="20"/>
          <w:szCs w:val="20"/>
        </w:rPr>
        <w:tab/>
        <w:t xml:space="preserve"> </w:t>
      </w:r>
      <w:r w:rsidRPr="009A21AE">
        <w:rPr>
          <w:rFonts w:ascii="Calibri" w:hAnsi="Calibri" w:cs="Arial"/>
          <w:i/>
          <w:sz w:val="20"/>
          <w:szCs w:val="20"/>
        </w:rPr>
        <w:tab/>
      </w:r>
      <w:r w:rsidRPr="009A21AE">
        <w:rPr>
          <w:rFonts w:ascii="Calibri" w:hAnsi="Calibri" w:cs="Arial"/>
          <w:i/>
          <w:sz w:val="20"/>
          <w:szCs w:val="20"/>
        </w:rPr>
        <w:tab/>
      </w:r>
      <w:r w:rsidRPr="009A21AE">
        <w:rPr>
          <w:rFonts w:ascii="Calibri" w:hAnsi="Calibri" w:cs="Arial"/>
          <w:i/>
          <w:sz w:val="20"/>
          <w:szCs w:val="20"/>
        </w:rPr>
        <w:tab/>
      </w:r>
      <w:r w:rsidRPr="009A21AE">
        <w:rPr>
          <w:rFonts w:ascii="Calibri" w:hAnsi="Calibri" w:cs="Arial"/>
          <w:i/>
          <w:sz w:val="20"/>
          <w:szCs w:val="20"/>
        </w:rPr>
        <w:tab/>
      </w:r>
      <w:r w:rsidRPr="009A21AE">
        <w:rPr>
          <w:rFonts w:ascii="Calibri" w:hAnsi="Calibri" w:cs="Arial"/>
          <w:i/>
          <w:sz w:val="20"/>
          <w:szCs w:val="20"/>
        </w:rPr>
        <w:tab/>
        <w:t xml:space="preserve">    Kanclerz</w:t>
      </w:r>
    </w:p>
    <w:p w:rsidR="00C832BB" w:rsidRPr="009A21AE" w:rsidRDefault="00C832BB" w:rsidP="009A21AE">
      <w:pPr>
        <w:tabs>
          <w:tab w:val="left" w:pos="7914"/>
        </w:tabs>
        <w:autoSpaceDE w:val="0"/>
        <w:autoSpaceDN w:val="0"/>
        <w:adjustRightInd w:val="0"/>
        <w:spacing w:after="0" w:line="276" w:lineRule="auto"/>
        <w:rPr>
          <w:rFonts w:ascii="Calibri" w:hAnsi="Calibri" w:cs="Arial"/>
          <w:i/>
          <w:sz w:val="20"/>
          <w:szCs w:val="20"/>
        </w:rPr>
      </w:pPr>
      <w:r w:rsidRPr="009A21AE">
        <w:rPr>
          <w:rFonts w:ascii="Calibri" w:hAnsi="Calibri" w:cs="Arial"/>
          <w:i/>
          <w:sz w:val="20"/>
          <w:szCs w:val="20"/>
        </w:rPr>
        <w:tab/>
        <w:t>/-/</w:t>
      </w:r>
    </w:p>
    <w:p w:rsidR="00C832BB" w:rsidRPr="009A21AE" w:rsidRDefault="00C832BB" w:rsidP="009A21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23"/>
        </w:tabs>
        <w:autoSpaceDE w:val="0"/>
        <w:autoSpaceDN w:val="0"/>
        <w:adjustRightInd w:val="0"/>
        <w:spacing w:after="0" w:line="276" w:lineRule="auto"/>
        <w:rPr>
          <w:rFonts w:ascii="Calibri" w:hAnsi="Calibri" w:cs="Times New Roman"/>
          <w:sz w:val="20"/>
          <w:szCs w:val="20"/>
        </w:rPr>
      </w:pPr>
      <w:r w:rsidRPr="009A21AE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    </w:t>
      </w:r>
      <w:r w:rsidR="00597021">
        <w:rPr>
          <w:rFonts w:ascii="Calibri" w:hAnsi="Calibri" w:cs="Arial"/>
          <w:i/>
          <w:sz w:val="20"/>
          <w:szCs w:val="20"/>
        </w:rPr>
        <w:t xml:space="preserve">  </w:t>
      </w:r>
      <w:bookmarkStart w:id="0" w:name="_GoBack"/>
      <w:bookmarkEnd w:id="0"/>
      <w:r w:rsidRPr="009A21AE">
        <w:rPr>
          <w:rFonts w:ascii="Calibri" w:hAnsi="Calibri" w:cs="Arial"/>
          <w:i/>
          <w:sz w:val="20"/>
          <w:szCs w:val="20"/>
        </w:rPr>
        <w:t xml:space="preserve">   Marek Langowski </w:t>
      </w:r>
    </w:p>
    <w:p w:rsidR="000A396A" w:rsidRPr="009A21AE" w:rsidRDefault="000A396A" w:rsidP="009A21AE">
      <w:pPr>
        <w:spacing w:after="0" w:line="276" w:lineRule="auto"/>
        <w:ind w:left="851"/>
        <w:rPr>
          <w:sz w:val="20"/>
          <w:szCs w:val="20"/>
        </w:rPr>
      </w:pPr>
    </w:p>
    <w:p w:rsidR="00B31E84" w:rsidRPr="009A21AE" w:rsidRDefault="00B31E84" w:rsidP="009A21AE">
      <w:pPr>
        <w:spacing w:after="0" w:line="276" w:lineRule="auto"/>
        <w:rPr>
          <w:sz w:val="20"/>
          <w:szCs w:val="20"/>
        </w:rPr>
      </w:pPr>
    </w:p>
    <w:p w:rsidR="00B31E84" w:rsidRPr="009A21AE" w:rsidRDefault="00B31E84" w:rsidP="009A21AE">
      <w:pPr>
        <w:spacing w:after="0" w:line="276" w:lineRule="auto"/>
        <w:rPr>
          <w:sz w:val="20"/>
          <w:szCs w:val="20"/>
        </w:rPr>
      </w:pPr>
    </w:p>
    <w:p w:rsidR="00B31E84" w:rsidRPr="009A21AE" w:rsidRDefault="00B31E84" w:rsidP="009A21AE">
      <w:pPr>
        <w:spacing w:after="0" w:line="276" w:lineRule="auto"/>
        <w:rPr>
          <w:sz w:val="20"/>
          <w:szCs w:val="20"/>
        </w:rPr>
      </w:pPr>
    </w:p>
    <w:p w:rsidR="00B31E84" w:rsidRPr="00B31E84" w:rsidRDefault="00B31E84" w:rsidP="00B31E84"/>
    <w:sectPr w:rsidR="00B31E84" w:rsidRPr="00B31E84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804" w:rsidRDefault="00B05804" w:rsidP="000A396A">
      <w:pPr>
        <w:spacing w:after="0" w:line="240" w:lineRule="auto"/>
      </w:pPr>
      <w:r>
        <w:separator/>
      </w:r>
    </w:p>
  </w:endnote>
  <w:endnote w:type="continuationSeparator" w:id="0">
    <w:p w:rsidR="00B05804" w:rsidRDefault="00B05804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804" w:rsidRDefault="00B05804" w:rsidP="000A396A">
      <w:pPr>
        <w:spacing w:after="0" w:line="240" w:lineRule="auto"/>
      </w:pPr>
      <w:r>
        <w:separator/>
      </w:r>
    </w:p>
  </w:footnote>
  <w:footnote w:type="continuationSeparator" w:id="0">
    <w:p w:rsidR="00B05804" w:rsidRDefault="00B05804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96A"/>
    <w:rsid w:val="000A396A"/>
    <w:rsid w:val="001057C5"/>
    <w:rsid w:val="001518F7"/>
    <w:rsid w:val="00156D62"/>
    <w:rsid w:val="00176252"/>
    <w:rsid w:val="001C6021"/>
    <w:rsid w:val="00223323"/>
    <w:rsid w:val="00245BC6"/>
    <w:rsid w:val="00262C04"/>
    <w:rsid w:val="00365D10"/>
    <w:rsid w:val="003921AF"/>
    <w:rsid w:val="00392C41"/>
    <w:rsid w:val="003D298F"/>
    <w:rsid w:val="00550603"/>
    <w:rsid w:val="005862F3"/>
    <w:rsid w:val="00597021"/>
    <w:rsid w:val="005D6C67"/>
    <w:rsid w:val="005E23AA"/>
    <w:rsid w:val="00615D95"/>
    <w:rsid w:val="006A4DF5"/>
    <w:rsid w:val="006D7D77"/>
    <w:rsid w:val="007B78CF"/>
    <w:rsid w:val="008B47B3"/>
    <w:rsid w:val="008C39AE"/>
    <w:rsid w:val="00904FD2"/>
    <w:rsid w:val="009A21AE"/>
    <w:rsid w:val="009A69DE"/>
    <w:rsid w:val="009F20EF"/>
    <w:rsid w:val="00A252C3"/>
    <w:rsid w:val="00AE273E"/>
    <w:rsid w:val="00B05804"/>
    <w:rsid w:val="00B120A1"/>
    <w:rsid w:val="00B31E84"/>
    <w:rsid w:val="00B3588B"/>
    <w:rsid w:val="00B676E4"/>
    <w:rsid w:val="00B77CC9"/>
    <w:rsid w:val="00B844A3"/>
    <w:rsid w:val="00BC68AD"/>
    <w:rsid w:val="00C832BB"/>
    <w:rsid w:val="00C96542"/>
    <w:rsid w:val="00DC46E4"/>
    <w:rsid w:val="00E02042"/>
    <w:rsid w:val="00E4349A"/>
    <w:rsid w:val="00E60550"/>
    <w:rsid w:val="00EA3AF2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C832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C832BB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2">
    <w:name w:val="Body Text 2"/>
    <w:basedOn w:val="Normalny"/>
    <w:link w:val="Tekstpodstawowy2Znak"/>
    <w:semiHidden/>
    <w:unhideWhenUsed/>
    <w:rsid w:val="00C832B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C832BB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C832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C832BB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2">
    <w:name w:val="Body Text 2"/>
    <w:basedOn w:val="Normalny"/>
    <w:link w:val="Tekstpodstawowy2Znak"/>
    <w:semiHidden/>
    <w:unhideWhenUsed/>
    <w:rsid w:val="00C832B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C832BB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1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Asia</cp:lastModifiedBy>
  <cp:revision>8</cp:revision>
  <dcterms:created xsi:type="dcterms:W3CDTF">2019-09-24T05:59:00Z</dcterms:created>
  <dcterms:modified xsi:type="dcterms:W3CDTF">2019-10-23T10:27:00Z</dcterms:modified>
</cp:coreProperties>
</file>